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bookmarkStart w:id="0" w:name="OLE_LINK1"/>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楷体" w:hAnsi="国标楷体" w:eastAsia="国标楷体" w:cs="国标楷体"/>
          <w:bCs/>
          <w:color w:val="auto"/>
          <w:sz w:val="32"/>
          <w:szCs w:val="32"/>
          <w:highlight w:val="none"/>
        </w:rPr>
      </w:pPr>
    </w:p>
    <w:p>
      <w:pPr>
        <w:spacing w:line="440" w:lineRule="exact"/>
        <w:jc w:val="center"/>
        <w:rPr>
          <w:rFonts w:hint="eastAsia" w:ascii="楷体_GB2312" w:hAnsi="楷体_GB2312" w:eastAsia="楷体_GB2312" w:cs="楷体_GB2312"/>
          <w:bCs/>
          <w:color w:val="auto"/>
          <w:sz w:val="32"/>
          <w:szCs w:val="32"/>
          <w:highlight w:val="none"/>
          <w:lang w:val="en-US" w:eastAsia="zh-CN"/>
        </w:rPr>
      </w:pPr>
      <w:bookmarkStart w:id="1" w:name="_GoBack"/>
      <w:r>
        <w:rPr>
          <w:rFonts w:hint="eastAsia" w:ascii="楷体_GB2312" w:hAnsi="楷体_GB2312" w:eastAsia="楷体_GB2312" w:cs="楷体_GB2312"/>
          <w:bCs/>
          <w:color w:val="auto"/>
          <w:sz w:val="32"/>
          <w:szCs w:val="32"/>
          <w:highlight w:val="none"/>
        </w:rPr>
        <w:t>兴交</w:t>
      </w:r>
      <w:r>
        <w:rPr>
          <w:rFonts w:hint="eastAsia" w:ascii="楷体_GB2312" w:hAnsi="楷体_GB2312" w:eastAsia="楷体_GB2312" w:cs="楷体_GB2312"/>
          <w:bCs/>
          <w:color w:val="auto"/>
          <w:sz w:val="32"/>
          <w:szCs w:val="32"/>
          <w:highlight w:val="none"/>
          <w:lang w:eastAsia="zh-CN"/>
        </w:rPr>
        <w:t>发</w:t>
      </w:r>
      <w:r>
        <w:rPr>
          <w:rFonts w:hint="eastAsia" w:ascii="楷体_GB2312" w:hAnsi="楷体_GB2312" w:eastAsia="楷体_GB2312" w:cs="楷体_GB2312"/>
          <w:bCs/>
          <w:color w:val="auto"/>
          <w:sz w:val="32"/>
          <w:szCs w:val="32"/>
          <w:highlight w:val="none"/>
        </w:rPr>
        <w:t>〔20</w:t>
      </w:r>
      <w:r>
        <w:rPr>
          <w:rFonts w:hint="eastAsia" w:ascii="楷体_GB2312" w:hAnsi="楷体_GB2312" w:eastAsia="楷体_GB2312" w:cs="楷体_GB2312"/>
          <w:bCs/>
          <w:color w:val="auto"/>
          <w:sz w:val="32"/>
          <w:szCs w:val="32"/>
          <w:highlight w:val="none"/>
          <w:lang w:val="en-US" w:eastAsia="zh-CN"/>
        </w:rPr>
        <w:t>24</w:t>
      </w: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val="en-US" w:eastAsia="zh-CN"/>
        </w:rPr>
        <w:t>196</w:t>
      </w:r>
      <w:r>
        <w:rPr>
          <w:rFonts w:hint="eastAsia" w:ascii="楷体_GB2312" w:hAnsi="楷体_GB2312" w:eastAsia="楷体_GB2312" w:cs="楷体_GB2312"/>
          <w:bCs/>
          <w:color w:val="auto"/>
          <w:sz w:val="32"/>
          <w:szCs w:val="32"/>
          <w:highlight w:val="none"/>
        </w:rPr>
        <w:t xml:space="preserve">号 </w:t>
      </w:r>
      <w:bookmarkEnd w:id="1"/>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 xml:space="preserve"> 签发人:</w:t>
      </w:r>
      <w:r>
        <w:rPr>
          <w:rFonts w:hint="eastAsia" w:ascii="楷体_GB2312" w:hAnsi="楷体_GB2312" w:eastAsia="楷体_GB2312" w:cs="楷体_GB2312"/>
          <w:bCs/>
          <w:color w:val="auto"/>
          <w:sz w:val="32"/>
          <w:szCs w:val="32"/>
          <w:highlight w:val="none"/>
          <w:lang w:val="en-US" w:eastAsia="zh-CN"/>
        </w:rPr>
        <w:t>白长峰</w:t>
      </w:r>
    </w:p>
    <w:p>
      <w:pPr>
        <w:spacing w:line="360" w:lineRule="auto"/>
        <w:jc w:val="both"/>
        <w:rPr>
          <w:rFonts w:ascii="仿宋" w:hAnsi="仿宋" w:eastAsia="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关于印发《兴安盟道路运输信用管理</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办法（试行）》的通知</w:t>
      </w:r>
    </w:p>
    <w:p>
      <w:pPr>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各旗县市交通运输局，局直属各相关单位、科室: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自治区、兴安盟关于信用体系建设有关要求，进一步规范和加强兴安盟道路运输领域信用管理，建立以信用为基础的新型监管机制，规范道路运输市场秩序，经局党组审议通过，现将《兴安盟道路运输信用管理办法（试行）》印发给你们，请认真贯彻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兴安盟交通运输局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b w:val="0"/>
          <w:bCs w:val="0"/>
          <w:color w:val="auto"/>
          <w:sz w:val="32"/>
          <w:szCs w:val="32"/>
          <w:highlight w:val="none"/>
          <w:lang w:val="en-US" w:eastAsia="zh-CN"/>
        </w:rPr>
        <w:sectPr>
          <w:footerReference r:id="rId3"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2024年8月30日        </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兴安盟道路运输信用管理办法（试行）</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rPr>
          <w:rFonts w:hint="eastAsia"/>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第一章  总  则</w:t>
      </w:r>
    </w:p>
    <w:p>
      <w:pPr>
        <w:pStyle w:val="2"/>
        <w:rPr>
          <w:rFonts w:hint="eastAsia" w:ascii="方正仿宋_GB2312" w:hAnsi="方正仿宋_GB2312" w:eastAsia="方正仿宋_GB2312" w:cs="方正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第一条  为进一步规范和加强兴安盟道路运输领域信用管理，推进信用交通建设，服务优化营商环境，加快构建以信用为基础的新型监管机制，推进交通运输信用体系建设高质量发展，根据《国务院办公厅关于加快推进社会信用体系建设构建以信用为基础的新型监管机制的指导意见》《国务院办公厅关于进一步完善失信约束制度构建诚信建设长效机制的指导意见》《中华人民共和国道路运输条例》《失信行为纠正后的信用信息修复管理办法（试行）》《内蒙古自治区“十四五”社会信用体系建设规划》《内蒙古自治区公共信用信息管理条例》《内蒙古自治区交通运输信用管理办法》等有关规定，结合兴安盟道路运输行业实际，制定本办法。</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兴安盟范围内道路运输领域信用主体的公共信用信息管理以及信用承诺、信用评价和分级分类监管、守信激励与失信惩戒、信用修复等相关信用管理工作，适用本办法。</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第三条  </w:t>
      </w:r>
      <w:r>
        <w:rPr>
          <w:rFonts w:hint="eastAsia" w:ascii="仿宋_GB2312" w:hAnsi="仿宋_GB2312" w:eastAsia="仿宋_GB2312" w:cs="仿宋_GB2312"/>
          <w:color w:val="auto"/>
          <w:sz w:val="32"/>
          <w:szCs w:val="32"/>
          <w:highlight w:val="none"/>
          <w:lang w:val="en-US" w:eastAsia="zh-CN"/>
        </w:rPr>
        <w:t>本办法所称信用主体包括在兴安盟境内从事道路运输业务的经营者、从业人员、驾驶员等。</w:t>
      </w:r>
    </w:p>
    <w:p>
      <w:pPr>
        <w:pStyle w:val="2"/>
        <w:ind w:left="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第四条  盟交通运输局负责指导推进全盟道路运输行业信用建设工作。各旗县市交通运输局负责具体实施本辖区道路运输行业信用建设管理工作。</w:t>
      </w:r>
    </w:p>
    <w:p>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盟旗两级交通运输局所属相关机构、综合行政执法机构负责本行政区域内道路运输领域信用主体的公共信用信息采集、归集、共享、评价和应用等管理工作，拟定职能范围内信用管理制度，负责相关领域信用分析监测工作。</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道路运输信用管理工作应当遵循依法依规、公正公开、政府推动、社会共建、保护权益、审慎适度的原则，确保奖惩措施与守信失信行为相当。</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第二章  公共信用信息管理与应用</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第六条  </w:t>
      </w:r>
      <w:r>
        <w:rPr>
          <w:rFonts w:hint="eastAsia" w:ascii="仿宋_GB2312" w:hAnsi="仿宋_GB2312" w:eastAsia="仿宋_GB2312" w:cs="仿宋_GB2312"/>
          <w:color w:val="auto"/>
          <w:sz w:val="32"/>
          <w:szCs w:val="32"/>
          <w:highlight w:val="none"/>
          <w:lang w:val="en-US" w:eastAsia="zh-CN"/>
        </w:rPr>
        <w:t>本办法所称公共信用信息是指盟旗两级交通运输局所属相关机构、综合行政执法机构在依法履行职责过程中形成和掌握的，能够反映信用主体</w:t>
      </w:r>
      <w:r>
        <w:rPr>
          <w:rFonts w:hint="eastAsia" w:ascii="仿宋_GB2312" w:hAnsi="仿宋_GB2312" w:eastAsia="仿宋_GB2312" w:cs="仿宋_GB2312"/>
          <w:b w:val="0"/>
          <w:bCs w:val="0"/>
          <w:color w:val="auto"/>
          <w:sz w:val="32"/>
          <w:szCs w:val="32"/>
          <w:highlight w:val="none"/>
          <w:lang w:val="en-US" w:eastAsia="zh-CN"/>
        </w:rPr>
        <w:t>信用状况</w:t>
      </w:r>
      <w:r>
        <w:rPr>
          <w:rFonts w:hint="eastAsia" w:ascii="仿宋_GB2312" w:hAnsi="仿宋_GB2312" w:eastAsia="仿宋_GB2312" w:cs="仿宋_GB2312"/>
          <w:color w:val="auto"/>
          <w:sz w:val="32"/>
          <w:szCs w:val="32"/>
          <w:highlight w:val="none"/>
          <w:lang w:val="en-US" w:eastAsia="zh-CN"/>
        </w:rPr>
        <w:t>的客观数据和资料，主要包括基础信息、信用行为信息、信用评价及应用信息等。</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第七条  本办法所称公共信用信息系统是指自治区交通运输公共信用信息查询和交互共享的统一工作平台。兴安盟道路运输公共信用信息须及时准确归集至该系统，公共信用信息数据可通过主动采集、接口对接、系统推送等方式采集。</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第八条  公共信用信息的管理，应当遵循合法、客观、准确、必要和安全的原则，依法保护商业秘密和个人隐私，不得公开法律、法规规定不予公开的信息。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第九条  盟旗两级交通运输局所属相关机构、综合行政执法机构应当按照“谁管理、谁采集、谁负责”的原则，在职责范围内及时、准确、全面、规范的进行公共信用信息采集。</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green"/>
          <w:lang w:val="en-US" w:eastAsia="zh-CN"/>
        </w:rPr>
      </w:pPr>
      <w:r>
        <w:rPr>
          <w:rFonts w:hint="eastAsia" w:ascii="仿宋_GB2312" w:hAnsi="仿宋_GB2312" w:eastAsia="仿宋_GB2312" w:cs="仿宋_GB2312"/>
          <w:color w:val="auto"/>
          <w:sz w:val="32"/>
          <w:szCs w:val="32"/>
          <w:highlight w:val="none"/>
          <w:lang w:val="en-US" w:eastAsia="zh-CN"/>
        </w:rPr>
        <w:t>第十条  根据公共信用信息目录和共享要求，盟旗两级交通运输局所属相关机构、综合行政执法机构应当向兴安盟信用信息共享平台和相关交通运输业务系统提供数据共享。</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第十一条  盟旗两级交通运输局所属相关机构、综合行政执法机构应当按</w:t>
      </w:r>
      <w:r>
        <w:rPr>
          <w:rFonts w:hint="eastAsia" w:ascii="仿宋_GB2312" w:hAnsi="仿宋_GB2312" w:eastAsia="仿宋_GB2312" w:cs="仿宋_GB2312"/>
          <w:color w:val="auto"/>
          <w:sz w:val="32"/>
          <w:szCs w:val="32"/>
          <w:lang w:val="en-US" w:eastAsia="zh-CN"/>
        </w:rPr>
        <w:t>照职能职责和信息公开有关规定</w:t>
      </w:r>
      <w:r>
        <w:rPr>
          <w:rFonts w:hint="eastAsia" w:ascii="仿宋_GB2312" w:hAnsi="仿宋_GB2312" w:eastAsia="仿宋_GB2312" w:cs="仿宋_GB2312"/>
          <w:color w:val="auto"/>
          <w:sz w:val="32"/>
          <w:szCs w:val="32"/>
          <w:highlight w:val="none"/>
          <w:lang w:val="en-US" w:eastAsia="zh-CN"/>
        </w:rPr>
        <w:t>，通过自治区交通运输公共信用信息系统在“信用交通（内蒙古）”等网站及</w:t>
      </w:r>
      <w:r>
        <w:rPr>
          <w:rFonts w:hint="eastAsia" w:ascii="仿宋_GB2312" w:hAnsi="仿宋_GB2312" w:eastAsia="仿宋_GB2312" w:cs="仿宋_GB2312"/>
          <w:color w:val="auto"/>
          <w:sz w:val="32"/>
          <w:szCs w:val="32"/>
          <w:lang w:val="en-US" w:eastAsia="zh-CN"/>
        </w:rPr>
        <w:t>时公开、发布道路运输领域公共信用信息。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第十二</w:t>
      </w:r>
      <w:r>
        <w:rPr>
          <w:rFonts w:hint="eastAsia" w:ascii="仿宋_GB2312" w:hAnsi="仿宋_GB2312" w:eastAsia="仿宋_GB2312" w:cs="仿宋_GB2312"/>
          <w:color w:val="auto"/>
          <w:sz w:val="32"/>
          <w:szCs w:val="32"/>
          <w:highlight w:val="none"/>
          <w:lang w:val="en-US" w:eastAsia="zh-CN"/>
        </w:rPr>
        <w:t>条  盟旗两级交通运输局所属相关机构、综合行政执法机构工作人员严禁泄露、伪造、篡改、毁损、窃取、出售公共信用信息。对故意或因工作失误泄露信息的，要依法依规严格追究相关单位和</w:t>
      </w:r>
      <w:r>
        <w:rPr>
          <w:rFonts w:hint="eastAsia" w:ascii="仿宋_GB2312" w:hAnsi="仿宋_GB2312" w:eastAsia="仿宋_GB2312" w:cs="仿宋_GB2312"/>
          <w:color w:val="auto"/>
          <w:sz w:val="32"/>
          <w:szCs w:val="32"/>
          <w:lang w:val="en-US" w:eastAsia="zh-CN"/>
        </w:rPr>
        <w:t>人员责任。</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第三章  信用承诺</w:t>
      </w:r>
    </w:p>
    <w:p>
      <w:pPr>
        <w:pStyle w:val="2"/>
        <w:ind w:left="0" w:leftChars="0" w:firstLine="0" w:firstLineChars="0"/>
        <w:rPr>
          <w:rFonts w:hint="eastAsia" w:ascii="仿宋_GB2312" w:hAnsi="仿宋_GB2312" w:eastAsia="仿宋_GB2312" w:cs="仿宋_GB2312"/>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第十三条  盟旗两级交通运输局所属相关机构、综合行政执法机构在办理行政许可、证明事项、信用修复等工作中应用信用承诺制时，应当建立明确承诺许可事项，建立承诺信息归集和践诺信息反馈机制，将承诺人履行情况纳入信用记录，作为事中事后监管的重要依据。</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第十四条  支持行业协会在行业自律中加强信用承诺应用，鼓励市场主体主动向社会作出信用承诺。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第十五条  盟旗两级交通运输局所属相关机构、综合行政执法机构对虚假承诺和未兑现承诺的信用主体应当依法实施相应惩戒措施，并将其列入重点监管范围。</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第十六条  信用主体有严重失信行为或曾作出虚假承诺等情形的，不适用行政许可、证明事项的信用承诺。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第十七条  盟旗两级交通运输局所属相关机构、综合行政执法机构应当依法依规推行信用承诺管理制度的实施，将信用承诺书、信用承诺信息、承诺主体信用情况、承诺践诺流程等在兴安盟信用信息共享平合进行公开公示</w:t>
      </w:r>
      <w:r>
        <w:rPr>
          <w:rFonts w:hint="eastAsia" w:ascii="仿宋_GB2312" w:hAnsi="仿宋_GB2312" w:eastAsia="仿宋_GB2312" w:cs="仿宋_GB2312"/>
          <w:color w:val="auto"/>
          <w:sz w:val="32"/>
          <w:szCs w:val="32"/>
          <w:lang w:val="en-US" w:eastAsia="zh-CN"/>
        </w:rPr>
        <w:t>。</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第四章  信用评价和分级分类监管</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第十八条  </w:t>
      </w:r>
      <w:r>
        <w:rPr>
          <w:rFonts w:hint="eastAsia" w:ascii="仿宋_GB2312" w:hAnsi="仿宋_GB2312" w:eastAsia="仿宋_GB2312" w:cs="仿宋_GB2312"/>
          <w:color w:val="auto"/>
          <w:sz w:val="32"/>
          <w:szCs w:val="32"/>
          <w:highlight w:val="none"/>
          <w:lang w:val="en-US" w:eastAsia="zh-CN"/>
        </w:rPr>
        <w:t>信用评价应明确具体的评价指标、内容及计算方法、权重、统计周期等，并通过“信用交通（内蒙古）”等网站依法依规向社会公开。</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第十九条  评价内容应包括对安全生产、经营管理、服务质量、社会责任和资源浪费等方面的综合评价。</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周期采用年度评价和动态调整相结合的方式。年度评价是指信用主体在一个评价周期内的信用情况，评价周期为每年1月1日至当年12月31日，年度评价工作于每年3月至4月开展。动态调整是指盟旗两级交通运输局所属相关机构依据信用主体的重大变化情况进行的实时调整。</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第二十条  信用评价指标和计分规则根据交通运输部、自治区交通运输厅信用管理有关政策和各领域信用工作实际制定，并进行动态调整。</w:t>
      </w:r>
      <w:r>
        <w:rPr>
          <w:rFonts w:hint="eastAsia" w:ascii="仿宋_GB2312" w:hAnsi="仿宋_GB2312" w:eastAsia="仿宋_GB2312" w:cs="仿宋_GB2312"/>
          <w:color w:val="auto"/>
          <w:sz w:val="32"/>
          <w:szCs w:val="32"/>
          <w:highlight w:val="none"/>
          <w:lang w:val="en-US" w:eastAsia="zh-CN"/>
        </w:rPr>
        <w:t>根据道路运输行业的特点，各子行业信用评价标准由盟交通运输局所属相关机构制定后向社会公布实施。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第二十一条 </w:t>
      </w:r>
      <w:r>
        <w:rPr>
          <w:rFonts w:hint="eastAsia" w:ascii="仿宋_GB2312" w:hAnsi="仿宋_GB2312" w:eastAsia="仿宋_GB2312" w:cs="仿宋_GB2312"/>
          <w:color w:val="auto"/>
          <w:sz w:val="32"/>
          <w:szCs w:val="32"/>
          <w:highlight w:val="none"/>
          <w:lang w:val="en-US" w:eastAsia="zh-CN"/>
        </w:rPr>
        <w:t>盟旗两级交</w:t>
      </w:r>
      <w:r>
        <w:rPr>
          <w:rFonts w:hint="eastAsia" w:ascii="仿宋_GB2312" w:hAnsi="仿宋_GB2312" w:eastAsia="仿宋_GB2312" w:cs="仿宋_GB2312"/>
          <w:color w:val="auto"/>
          <w:sz w:val="32"/>
          <w:szCs w:val="32"/>
          <w:lang w:val="en-US" w:eastAsia="zh-CN"/>
        </w:rPr>
        <w:t>通运输局所属相关机构、综合行政执法机构应当根据各领域业务实际将信用评价结果作为对市场主体实施差异化分级分类监管的重要依据，并将结果向发展改委、市场监管、公安、税务、生态环境等部门以及金融、保监等机构推送，逐步建立联合奖惩机制。</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第二十二条  信用主体信用评价等级按信用考核得分高低分为好、较好、一般、较差和差五个级别，分别用AA、A、B、C、D表示。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信用评价基础分最高800分，加分上限为200分，扣分上限为800分。</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各信用等级对应的企业评分X分别为：</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AA级：900分≤X≤1000分，信用好；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A级：800分≤X＜900分，信用较好；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B级：700分≤X＜800分，信用一般；</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C级：600分≤X＜700分，信用较差；</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D级：X＜600分，信用差。</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第二十三条  </w:t>
      </w:r>
      <w:r>
        <w:rPr>
          <w:rFonts w:hint="eastAsia" w:ascii="仿宋_GB2312" w:hAnsi="仿宋_GB2312" w:eastAsia="仿宋_GB2312" w:cs="仿宋_GB2312"/>
          <w:color w:val="auto"/>
          <w:sz w:val="32"/>
          <w:szCs w:val="32"/>
          <w:highlight w:val="none"/>
          <w:lang w:val="en-US" w:eastAsia="zh-CN"/>
        </w:rPr>
        <w:t>盟旗两级交通运输</w:t>
      </w:r>
      <w:r>
        <w:rPr>
          <w:rFonts w:hint="eastAsia" w:ascii="仿宋_GB2312" w:hAnsi="仿宋_GB2312" w:eastAsia="仿宋_GB2312" w:cs="仿宋_GB2312"/>
          <w:color w:val="auto"/>
          <w:sz w:val="32"/>
          <w:szCs w:val="32"/>
          <w:lang w:val="en-US" w:eastAsia="zh-CN"/>
        </w:rPr>
        <w:t>局所属相关机构、综合行政执法机构应在年度评价工作完成后20个工作日内，通过</w:t>
      </w:r>
      <w:r>
        <w:rPr>
          <w:rFonts w:hint="eastAsia" w:ascii="仿宋_GB2312" w:hAnsi="仿宋_GB2312" w:eastAsia="仿宋_GB2312" w:cs="仿宋_GB2312"/>
          <w:color w:val="auto"/>
          <w:sz w:val="32"/>
          <w:szCs w:val="32"/>
          <w:highlight w:val="none"/>
          <w:lang w:val="en-US" w:eastAsia="zh-CN"/>
        </w:rPr>
        <w:t>“信用交通（内蒙古）”等</w:t>
      </w:r>
      <w:r>
        <w:rPr>
          <w:rFonts w:hint="eastAsia" w:ascii="仿宋_GB2312" w:hAnsi="仿宋_GB2312" w:eastAsia="仿宋_GB2312" w:cs="仿宋_GB2312"/>
          <w:color w:val="auto"/>
          <w:sz w:val="32"/>
          <w:szCs w:val="32"/>
          <w:lang w:val="en-US" w:eastAsia="zh-CN"/>
        </w:rPr>
        <w:t>网站公示信用评价结果，公示期为10个工作日。有</w:t>
      </w:r>
      <w:r>
        <w:rPr>
          <w:rFonts w:hint="eastAsia" w:ascii="仿宋_GB2312" w:hAnsi="仿宋_GB2312" w:eastAsia="仿宋_GB2312" w:cs="仿宋_GB2312"/>
          <w:color w:val="auto"/>
          <w:sz w:val="32"/>
          <w:szCs w:val="32"/>
          <w:highlight w:val="none"/>
          <w:lang w:val="en-US" w:eastAsia="zh-CN"/>
        </w:rPr>
        <w:t>异议的，盟旗两级交通运输</w:t>
      </w:r>
      <w:r>
        <w:rPr>
          <w:rFonts w:hint="eastAsia" w:ascii="仿宋_GB2312" w:hAnsi="仿宋_GB2312" w:eastAsia="仿宋_GB2312" w:cs="仿宋_GB2312"/>
          <w:color w:val="auto"/>
          <w:sz w:val="32"/>
          <w:szCs w:val="32"/>
          <w:lang w:val="en-US" w:eastAsia="zh-CN"/>
        </w:rPr>
        <w:t>局所属相关机构、综合行政执法机构应当核实，经研究后作出是否调整的决定。</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第二十四条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w:t>
      </w:r>
      <w:r>
        <w:rPr>
          <w:rFonts w:hint="eastAsia" w:ascii="仿宋_GB2312" w:hAnsi="仿宋_GB2312" w:eastAsia="仿宋_GB2312" w:cs="仿宋_GB2312"/>
          <w:color w:val="auto"/>
          <w:sz w:val="32"/>
          <w:szCs w:val="32"/>
          <w:lang w:val="en-US" w:eastAsia="zh-CN"/>
        </w:rPr>
        <w:t>应根据信用评价结果开展分级分类监管，在“双随机、一公开”抽查中，对信用等级为AA、A级的信用主体可合理降低抽查比例，适当减少监管频次。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对信用等级为B级的信用主体，每年至少进行一次随机检查，采取包容审慎监管方式。除每年至少进行一次随机检查外的其他检查中，被抽查概率为10%。</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对信用等级为C级的信用主体，每年至少进行一次随机联合检查，并安排专项检查。除每年至少进行一次随机检查外的其他检查中，被抽查概率为50%。</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对连续两年信用等级为C级的或信用等级一年为D级的信用主体，在日常监管中列为重点监管对象，每季度至少进行一次专项督查，抽查比例不设上限，依法依规增加检查内容，加大抽查检查力度和频次。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第二十五条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盟旗两级交通运输局所属相关机构、综合行政执法机构在行政许可、资质等级评</w:t>
      </w:r>
      <w:r>
        <w:rPr>
          <w:rFonts w:hint="eastAsia" w:ascii="仿宋_GB2312" w:hAnsi="仿宋_GB2312" w:eastAsia="仿宋_GB2312" w:cs="仿宋_GB2312"/>
          <w:color w:val="auto"/>
          <w:sz w:val="32"/>
          <w:szCs w:val="32"/>
          <w:lang w:val="en-US" w:eastAsia="zh-CN"/>
        </w:rPr>
        <w:t>定、政府采购、招标投标、生产经营、资金扶持、新增运力、扩大经营范围、经营权延续、表彰奖励等工作中，应当依法依规查询从业主体的公共信用信息，加强信用评级结果应用，依法依规采取激励、优惠、便利或加强监管等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第二十六条  </w:t>
      </w:r>
      <w:r>
        <w:rPr>
          <w:rFonts w:hint="eastAsia" w:ascii="仿宋_GB2312" w:hAnsi="仿宋_GB2312" w:eastAsia="仿宋_GB2312" w:cs="仿宋_GB2312"/>
          <w:color w:val="auto"/>
          <w:sz w:val="32"/>
          <w:szCs w:val="32"/>
          <w:highlight w:val="none"/>
          <w:lang w:val="en-US" w:eastAsia="zh-CN"/>
        </w:rPr>
        <w:t>盟旗两级交通运输局所属相关机构在行政审批中应当根据信用主体的信用记录或信用报告，对符合条件的信用主体依法依规施行告知承诺、</w:t>
      </w:r>
      <w:r>
        <w:rPr>
          <w:rFonts w:hint="eastAsia" w:ascii="仿宋_GB2312" w:hAnsi="仿宋_GB2312" w:eastAsia="仿宋_GB2312" w:cs="仿宋_GB2312"/>
          <w:color w:val="auto"/>
          <w:sz w:val="32"/>
          <w:szCs w:val="32"/>
          <w:lang w:val="en-US" w:eastAsia="zh-CN"/>
        </w:rPr>
        <w:t>优先办理、容缺受理等措施，对失信主体依法依规采取从严审查、限制准入等措施。</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第五章  守信认定与激励</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第二十七条  守信认定数据来源的重要参考包括：</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（一）获</w:t>
      </w:r>
      <w:r>
        <w:rPr>
          <w:rFonts w:hint="eastAsia" w:ascii="仿宋_GB2312" w:hAnsi="仿宋_GB2312" w:eastAsia="仿宋_GB2312" w:cs="仿宋_GB2312"/>
          <w:color w:val="auto"/>
          <w:sz w:val="32"/>
          <w:szCs w:val="32"/>
          <w:highlight w:val="none"/>
          <w:lang w:val="en-US" w:eastAsia="zh-CN"/>
        </w:rPr>
        <w:t>得盟级及以上道路运输行业示范性企业的信息；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（二）获得旗县市级及以上表彰奖励，或旗县市级及以上行政机关认可的</w:t>
      </w:r>
      <w:r>
        <w:rPr>
          <w:rFonts w:hint="eastAsia" w:ascii="仿宋_GB2312" w:hAnsi="仿宋_GB2312" w:eastAsia="仿宋_GB2312" w:cs="仿宋_GB2312"/>
          <w:color w:val="auto"/>
          <w:sz w:val="32"/>
          <w:szCs w:val="32"/>
          <w:lang w:val="en-US" w:eastAsia="zh-CN"/>
        </w:rPr>
        <w:t>社会团体表彰奖励的信息；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none"/>
          <w:lang w:val="en-US" w:eastAsia="zh-CN"/>
        </w:rPr>
        <w:t>旗县市级及以上社团主管部门登记的道路运输行业协会（学会）提供的诚信行为记录；</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（四）盟旗两级交通运输局所属相关机构、综合行政执法机构根据法律法规规章和上级文件规定认为应当列入诚信红名单的其他情形；</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（五）被其他旗县市级及以上部门列入</w:t>
      </w:r>
      <w:r>
        <w:rPr>
          <w:rFonts w:hint="eastAsia" w:ascii="仿宋_GB2312" w:hAnsi="仿宋_GB2312" w:eastAsia="仿宋_GB2312" w:cs="仿宋_GB2312"/>
          <w:color w:val="auto"/>
          <w:sz w:val="32"/>
          <w:szCs w:val="32"/>
          <w:lang w:val="en-US" w:eastAsia="zh-CN"/>
        </w:rPr>
        <w:t>诚信“红名单”且按本办法未列入失信惩戒的信息；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（六）从业人员有见义勇为、救死扶伤、拾金不昧等记录信息。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第二十八条  守信激励主要措施如下：</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（一）在行政审</w:t>
      </w:r>
      <w:r>
        <w:rPr>
          <w:rFonts w:hint="eastAsia" w:ascii="仿宋_GB2312" w:hAnsi="仿宋_GB2312" w:eastAsia="仿宋_GB2312" w:cs="仿宋_GB2312"/>
          <w:color w:val="auto"/>
          <w:sz w:val="32"/>
          <w:szCs w:val="32"/>
          <w:highlight w:val="none"/>
          <w:lang w:val="en-US" w:eastAsia="zh-CN"/>
        </w:rPr>
        <w:t>批和项目核准时，实施</w:t>
      </w:r>
      <w:r>
        <w:rPr>
          <w:rFonts w:hint="eastAsia" w:ascii="仿宋_GB2312" w:hAnsi="仿宋_GB2312" w:eastAsia="仿宋_GB2312" w:cs="仿宋_GB2312"/>
          <w:color w:val="auto"/>
          <w:sz w:val="32"/>
          <w:szCs w:val="32"/>
          <w:lang w:val="en-US" w:eastAsia="zh-CN"/>
        </w:rPr>
        <w:t>容缺受理、告知承诺等简化办理、快速办理的便利服务措施；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（二）在开展道路运输服务保障、政府采购、招标投标和安排专项资金时，同等条件下列为优先选择对象；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（三）在新增运力、扩大经营范围、经营权延续等方面予以优先考虑；</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（四）在日常检查、专项检查中适当减少检查频次；</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（五）在行业相关荣誉表彰奖励、评优评先、品牌创建、</w:t>
      </w:r>
      <w:r>
        <w:rPr>
          <w:rFonts w:hint="eastAsia" w:ascii="仿宋_GB2312" w:hAnsi="仿宋_GB2312" w:eastAsia="仿宋_GB2312" w:cs="仿宋_GB2312"/>
          <w:color w:val="auto"/>
          <w:sz w:val="32"/>
          <w:szCs w:val="32"/>
          <w:highlight w:val="none"/>
          <w:lang w:val="en-US" w:eastAsia="zh-CN"/>
        </w:rPr>
        <w:t>盟旗两级示</w:t>
      </w:r>
      <w:r>
        <w:rPr>
          <w:rFonts w:hint="eastAsia" w:ascii="仿宋_GB2312" w:hAnsi="仿宋_GB2312" w:eastAsia="仿宋_GB2312" w:cs="仿宋_GB2312"/>
          <w:color w:val="auto"/>
          <w:sz w:val="32"/>
          <w:szCs w:val="32"/>
          <w:lang w:val="en-US" w:eastAsia="zh-CN"/>
        </w:rPr>
        <w:t>范项目和示范企业申请评比等方面，同等条件下优先考虑；</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（六）在</w:t>
      </w:r>
      <w:r>
        <w:rPr>
          <w:rFonts w:hint="eastAsia" w:ascii="仿宋_GB2312" w:hAnsi="仿宋_GB2312" w:eastAsia="仿宋_GB2312" w:cs="仿宋_GB2312"/>
          <w:color w:val="auto"/>
          <w:sz w:val="32"/>
          <w:szCs w:val="32"/>
          <w:highlight w:val="none"/>
          <w:lang w:val="en-US" w:eastAsia="zh-CN"/>
        </w:rPr>
        <w:t>“信用中国（兴安盟）”“信用交通（内蒙古）”等网站或其他传播媒体上宣传推介</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（七）其他符合法律法规规章或国家、自治区政策规定的措施。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第二十九条  被列入守信激励主体名单的信用主体有下列情形之一的，应当移出名单，并做好信用信息更新：</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（一）名单有效期届满的；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（二）名单有效期内被列入严重失信主体名单或者重点关注对象的；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（三）被发现存在不当利用守信激励机制等不良行为的；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（四）其他依法依规应当移出的情形。</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第六章  失信认定与惩戒</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w:t>
      </w:r>
      <w:r>
        <w:rPr>
          <w:rFonts w:hint="eastAsia" w:ascii="仿宋_GB2312" w:hAnsi="仿宋_GB2312" w:eastAsia="仿宋_GB2312" w:cs="仿宋_GB2312"/>
          <w:color w:val="auto"/>
          <w:sz w:val="32"/>
          <w:szCs w:val="32"/>
          <w:lang w:val="en-US" w:eastAsia="zh-CN"/>
        </w:rPr>
        <w:t>应当遵照合法、客观、审慎</w:t>
      </w:r>
      <w:r>
        <w:rPr>
          <w:rFonts w:hint="eastAsia" w:ascii="仿宋_GB2312" w:hAnsi="仿宋_GB2312" w:eastAsia="仿宋_GB2312" w:cs="仿宋_GB2312"/>
          <w:color w:val="auto"/>
          <w:sz w:val="32"/>
          <w:szCs w:val="32"/>
          <w:highlight w:val="none"/>
          <w:lang w:val="en-US" w:eastAsia="zh-CN"/>
        </w:rPr>
        <w:t>、关联的原则，依据有关法律法规规章和国家、自治区有关政策规定，对照信用评价指标和计分规则，对道路运输信</w:t>
      </w:r>
      <w:r>
        <w:rPr>
          <w:rFonts w:hint="eastAsia" w:ascii="仿宋_GB2312" w:hAnsi="仿宋_GB2312" w:eastAsia="仿宋_GB2312" w:cs="仿宋_GB2312"/>
          <w:color w:val="auto"/>
          <w:sz w:val="32"/>
          <w:szCs w:val="32"/>
          <w:lang w:val="en-US" w:eastAsia="zh-CN"/>
        </w:rPr>
        <w:t>用主体行为是否属于失信行为进行认定，认定标准按照有关规定执行。</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对发生严重失信行为的信用主体，经</w:t>
      </w:r>
      <w:r>
        <w:rPr>
          <w:rFonts w:hint="eastAsia" w:ascii="仿宋_GB2312" w:hAnsi="仿宋_GB2312" w:eastAsia="仿宋_GB2312" w:cs="仿宋_GB2312"/>
          <w:color w:val="auto"/>
          <w:sz w:val="32"/>
          <w:szCs w:val="32"/>
          <w:highlight w:val="none"/>
          <w:lang w:val="en-US" w:eastAsia="zh-CN"/>
        </w:rPr>
        <w:t>盟旗两级交</w:t>
      </w:r>
      <w:r>
        <w:rPr>
          <w:rFonts w:hint="eastAsia" w:ascii="仿宋_GB2312" w:hAnsi="仿宋_GB2312" w:eastAsia="仿宋_GB2312" w:cs="仿宋_GB2312"/>
          <w:color w:val="auto"/>
          <w:sz w:val="32"/>
          <w:szCs w:val="32"/>
          <w:lang w:val="en-US" w:eastAsia="zh-CN"/>
        </w:rPr>
        <w:t>通运输局所属相关机构、综合行政执法机构认定，在20个工作日内将其信用等级直接调整为D级。</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对受自然灾害或者疫情等不可抗力影响导致的失信行为，以及非主观故意、轻微失信行为，应当宽容审慎进行认定、记录和惩戒。</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第三十一条  </w:t>
      </w:r>
      <w:r>
        <w:rPr>
          <w:rFonts w:hint="eastAsia" w:ascii="仿宋_GB2312" w:hAnsi="仿宋_GB2312" w:eastAsia="仿宋_GB2312" w:cs="仿宋_GB2312"/>
          <w:color w:val="auto"/>
          <w:sz w:val="32"/>
          <w:szCs w:val="32"/>
          <w:highlight w:val="none"/>
          <w:lang w:val="en-US" w:eastAsia="zh-CN"/>
        </w:rPr>
        <w:t>盟旗两级交通运输局</w:t>
      </w:r>
      <w:r>
        <w:rPr>
          <w:rFonts w:hint="eastAsia" w:ascii="仿宋_GB2312" w:hAnsi="仿宋_GB2312" w:eastAsia="仿宋_GB2312" w:cs="仿宋_GB2312"/>
          <w:color w:val="auto"/>
          <w:sz w:val="32"/>
          <w:szCs w:val="32"/>
          <w:lang w:val="en-US" w:eastAsia="zh-CN"/>
        </w:rPr>
        <w:t>所属相关机构、综合行政执法机构认定在作出认定失信行为决定前，应告知当事人。当事人提出异议的，应当在收到异议材料之日起10日内作出是否更正的决定，并及时告知当事人处理结果。</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第三十二条  下列信息记录为一般失信信息：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（一）以提供虚假材料、隐瞒事实真相等不正当手段取得交通运输行政许可、行政确认、行政给付、行政奖励的信息；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（二）被采取行政强制措施的信息；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（三）受到责令整改和行政处罚的信息；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（四）不履行生效行政决定而被依法行政强制执行的信息；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（五）在信用承诺中虚假承诺或者不履行承诺的信息；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（六）违反诚信执业相关规范造成不良影响的信息；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（七）违反道路运输安全生产相关法律、法规、规章等规定，发生安全生产责任事故的信息；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（八）因服务质量被投诉、举报、曝光，经查证核实的信息；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（九）违反法律、法规和规章的其他一般失信信息。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第三十三条  将市场主体列入严重失信主体名单时，</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盟旗两级交通运输局所属相关机构、综合行政执法机构应依</w:t>
      </w:r>
      <w:r>
        <w:rPr>
          <w:rFonts w:hint="eastAsia" w:ascii="仿宋_GB2312" w:hAnsi="仿宋_GB2312" w:eastAsia="仿宋_GB2312" w:cs="仿宋_GB2312"/>
          <w:color w:val="auto"/>
          <w:sz w:val="32"/>
          <w:szCs w:val="32"/>
          <w:lang w:val="en-US" w:eastAsia="zh-CN"/>
        </w:rPr>
        <w:t>托行政决定文书，载明事由、依据、失信惩戒措施提示、移出条件和程序以及救济措施等，也可单独制作认定严重失信主体名单的决定文书。</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第三十四条  严重失信主体名单制度，应当限定在国家有关文件规定的领域内，并限制在下列范围：</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（一）严重危害人民群众身体健康和生命安全的；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（二）严重破坏市场公平竞争秩序和社会秩序的；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（三）有履行能力但拒不履行、逃避执行法定义务，严重影响行政机关公信力的；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（四）法律、法规、规章明确规定构成情节严重的行政处罚信息以及经行政处罚决定部门认定的涉及严重失信行为的行政处罚信息。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第三十五条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盟旗两级交通运输局所属相关机构、综合行政执法机构应当依据交通运输部和自治区交通运输厅制定的失信惩戒措施</w:t>
      </w:r>
      <w:r>
        <w:rPr>
          <w:rFonts w:hint="eastAsia" w:ascii="仿宋_GB2312" w:hAnsi="仿宋_GB2312" w:eastAsia="仿宋_GB2312" w:cs="仿宋_GB2312"/>
          <w:color w:val="auto"/>
          <w:sz w:val="32"/>
          <w:szCs w:val="32"/>
          <w:highlight w:val="none"/>
          <w:lang w:val="en-US" w:eastAsia="zh-CN"/>
        </w:rPr>
        <w:t>清单，对失信主</w:t>
      </w:r>
      <w:r>
        <w:rPr>
          <w:rFonts w:hint="eastAsia" w:ascii="仿宋_GB2312" w:hAnsi="仿宋_GB2312" w:eastAsia="仿宋_GB2312" w:cs="仿宋_GB2312"/>
          <w:color w:val="auto"/>
          <w:sz w:val="32"/>
          <w:szCs w:val="32"/>
          <w:lang w:val="en-US" w:eastAsia="zh-CN"/>
        </w:rPr>
        <w:t>体采取减损权益或增加义务的惩戒和约束。对纳入交通运输严重失信主体名单的信用主体和重点关注对象，采取与其信用风险相匹配的监管措施。</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对最近一次评价结果未达到A级及以上的信用主体，不得推荐或授予文明单位（个人）、星级企业（个人）、先进企业（个人）等荣誉称号。</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连续两年信用等级为C级的或信用等级一年为D级的信用主体取消其相关业务延续经营优先许可权，原则上暂停扩大经营范围、新增客运线路和运力的审批，并不得推荐参加行业相关试点工作。对企业主要负责人、分管负责人以及相关部门负责人进行信</w:t>
      </w:r>
      <w:r>
        <w:rPr>
          <w:rFonts w:hint="eastAsia" w:ascii="仿宋_GB2312" w:hAnsi="仿宋_GB2312" w:eastAsia="仿宋_GB2312" w:cs="仿宋_GB2312"/>
          <w:color w:val="auto"/>
          <w:sz w:val="32"/>
          <w:szCs w:val="32"/>
          <w:highlight w:val="none"/>
          <w:lang w:val="en-US" w:eastAsia="zh-CN"/>
        </w:rPr>
        <w:t>用约谈，并责成其在规定时间内参加盟旗两级交通运输局所属相关机构、综合行政执法机构组织的信用教育培训，拒不参加的，下一评价周期企业信用等级不得升级。</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第三十六条  被列入严重失信主体名单的信用主体有下列情形之一的，应当移出名单，并做好信用信息更新：</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（一）严重失信主体名单有效期届满且未再发生严重失信行为的；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（二）经认定部门审核同意信用修复的；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（三）认定严重失信主体名单依据的行政行为被依法撤销或者确认违法的；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（四）其他依法依规应当移除的情形。</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第七章  信用修复和异议投诉</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第三十七条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盟旗两级交通运输局所属相关机构、综合行政执法机构应当按照“谁</w:t>
      </w:r>
      <w:r>
        <w:rPr>
          <w:rFonts w:hint="eastAsia" w:ascii="仿宋_GB2312" w:hAnsi="仿宋_GB2312" w:eastAsia="仿宋_GB2312" w:cs="仿宋_GB2312"/>
          <w:color w:val="auto"/>
          <w:sz w:val="32"/>
          <w:szCs w:val="32"/>
          <w:lang w:val="en-US" w:eastAsia="zh-CN"/>
        </w:rPr>
        <w:t>认定、谁修复”的原则，严格落实信用修复相关规定，不得以任何形式向申请信用修复的信用主体收取费用。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第三十八条  失信主体已按要求纠正失信行为、消除不良影响的，可按照有关规定申请信用修复。具体流程如下：</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提出申请。申请人自被列入道路运输严重失信主体名单之日起满12个月，或被认定发生一般失信行为满3个月，且按照有关规定履行相关义务，完成整改要求的，可向认定部门或单位提交《信用修复申请书》（附件1）和《信用修复承诺书》（附件2）； </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（二）受理申请。认定部门或单位应当在5个工作日内对申请材料进行初步审核，不予受理的应当书面告知理由；</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（三）开展核查。认定部门或单位应当自受理之日起10个工作日内，采取线上、书面、实地等方式检查核实，必要时可组织开展约谈；</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（四）修复公示。对于符合信用修复条件的，确认信用修复，并</w:t>
      </w:r>
      <w:r>
        <w:rPr>
          <w:rFonts w:hint="eastAsia" w:ascii="仿宋_GB2312" w:hAnsi="仿宋_GB2312" w:eastAsia="仿宋_GB2312" w:cs="仿宋_GB2312"/>
          <w:color w:val="auto"/>
          <w:sz w:val="32"/>
          <w:szCs w:val="32"/>
          <w:highlight w:val="none"/>
          <w:lang w:val="en-US" w:eastAsia="zh-CN"/>
        </w:rPr>
        <w:t>在“信用中国（兴安盟）”“信用交通（内蒙古）”等网站进行公示，公示期限不少于5个</w:t>
      </w:r>
      <w:r>
        <w:rPr>
          <w:rFonts w:hint="eastAsia" w:ascii="仿宋_GB2312" w:hAnsi="仿宋_GB2312" w:eastAsia="仿宋_GB2312" w:cs="仿宋_GB2312"/>
          <w:color w:val="auto"/>
          <w:sz w:val="32"/>
          <w:szCs w:val="32"/>
          <w:lang w:val="en-US" w:eastAsia="zh-CN"/>
        </w:rPr>
        <w:t>工作日；</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实施修复。认定部门或单位书面告知申请人信用修复处理结果。符合修复要求的，及时终止共享公开相关失信信息，移出严重失信主体名单，不再实施失信惩戒；不予修复的，应当告知申请人不予修复的事实、理由和救济途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第三十九条  具有下列情形之一的，不得予以信用修复：</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（一）距离上一次信用修复时间不到12个月的；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（二）整改不到位或被认定为失信主体期间存在其他道路运输失信行为的；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（三）无故不参加约谈的，或约谈事项不落实，经督促后仍不履行的；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（四）信用修复过程中存在弄虚作假、故意隐瞒事实的；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（五）法律、法规、规章或者国家、自治区政策规定不可修复的。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第四十条  信用主体对于已公示的信用信息存在异议的，可向信用信息提供单位</w:t>
      </w:r>
      <w:r>
        <w:rPr>
          <w:rFonts w:hint="eastAsia" w:ascii="仿宋_GB2312" w:hAnsi="仿宋_GB2312" w:eastAsia="仿宋_GB2312" w:cs="仿宋_GB2312"/>
          <w:color w:val="auto"/>
          <w:sz w:val="32"/>
          <w:szCs w:val="32"/>
          <w:highlight w:val="none"/>
          <w:lang w:val="en-US" w:eastAsia="zh-CN"/>
        </w:rPr>
        <w:t>或通过“信用中国（兴安盟）”“信用交通（内蒙古）”等网站公示</w:t>
      </w:r>
      <w:r>
        <w:rPr>
          <w:rFonts w:hint="eastAsia" w:ascii="仿宋_GB2312" w:hAnsi="仿宋_GB2312" w:eastAsia="仿宋_GB2312" w:cs="仿宋_GB2312"/>
          <w:color w:val="auto"/>
          <w:sz w:val="32"/>
          <w:szCs w:val="32"/>
          <w:lang w:val="en-US" w:eastAsia="zh-CN"/>
        </w:rPr>
        <w:t>的联系方式提出异议处理申请。具体流程如下：</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（一）提出申请。信用主体提交异议处理申请材料，包括：信用主体基本情况及资格证明材料、异议信息证明材料。</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（二）开展核实。信用信息提供单位在收到异议申请后，应当在5日内将核实结果反</w:t>
      </w:r>
      <w:r>
        <w:rPr>
          <w:rFonts w:hint="eastAsia" w:ascii="仿宋_GB2312" w:hAnsi="仿宋_GB2312" w:eastAsia="仿宋_GB2312" w:cs="仿宋_GB2312"/>
          <w:color w:val="auto"/>
          <w:sz w:val="32"/>
          <w:szCs w:val="32"/>
          <w:highlight w:val="none"/>
          <w:lang w:val="en-US" w:eastAsia="zh-CN"/>
        </w:rPr>
        <w:t>馈至盟旗两级交通运输局所属相关机构、综合行政执法机构，并告知申请人。情况</w:t>
      </w:r>
      <w:r>
        <w:rPr>
          <w:rFonts w:hint="eastAsia" w:ascii="仿宋_GB2312" w:hAnsi="仿宋_GB2312" w:eastAsia="仿宋_GB2312" w:cs="仿宋_GB2312"/>
          <w:color w:val="auto"/>
          <w:sz w:val="32"/>
          <w:szCs w:val="32"/>
          <w:lang w:val="en-US" w:eastAsia="zh-CN"/>
        </w:rPr>
        <w:t>复杂的，经单位负责人批准，可以适当延长期限，延长期限累计不得超过20日。</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（三）异议处理。</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盟旗两级交通运输局所属相关机构、综合行政执法机构应当在收到核实结果后3个工作日内，更新公示的公共信用信息。</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第四十一条  公共</w:t>
      </w:r>
      <w:r>
        <w:rPr>
          <w:rFonts w:hint="eastAsia" w:ascii="仿宋_GB2312" w:hAnsi="仿宋_GB2312" w:eastAsia="仿宋_GB2312" w:cs="仿宋_GB2312"/>
          <w:color w:val="auto"/>
          <w:sz w:val="32"/>
          <w:szCs w:val="32"/>
          <w:highlight w:val="none"/>
          <w:lang w:val="en-US" w:eastAsia="zh-CN"/>
        </w:rPr>
        <w:t>信用信息提供单位未在规定期限内报送核实结果的，盟旗两级交通运输局所属相关机构、综合行政执法机构应当中止披露、查询该信息。在</w:t>
      </w:r>
      <w:r>
        <w:rPr>
          <w:rFonts w:hint="eastAsia" w:ascii="仿宋_GB2312" w:hAnsi="仿宋_GB2312" w:eastAsia="仿宋_GB2312" w:cs="仿宋_GB2312"/>
          <w:color w:val="auto"/>
          <w:sz w:val="32"/>
          <w:szCs w:val="32"/>
          <w:lang w:val="en-US" w:eastAsia="zh-CN"/>
        </w:rPr>
        <w:t>异议申请处理期间，应当对异议信息进行标注。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第八章  工作保障与要求</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第四十二条  </w:t>
      </w:r>
      <w:r>
        <w:rPr>
          <w:rFonts w:hint="eastAsia" w:ascii="仿宋_GB2312" w:hAnsi="仿宋_GB2312" w:eastAsia="仿宋_GB2312" w:cs="仿宋_GB2312"/>
          <w:color w:val="auto"/>
          <w:sz w:val="32"/>
          <w:szCs w:val="32"/>
          <w:highlight w:val="none"/>
          <w:lang w:val="en-US" w:eastAsia="zh-CN"/>
        </w:rPr>
        <w:t>盟旗两级交通运输局所属相关机构、综合行政执法机构要加强对信用工作的组织领导，充分发挥统筹协调作用。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第四十三条  盟旗两级交通运输局应当将信用体系建设工作纳入目标责任制考核体系。</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第九章  附  则</w:t>
      </w:r>
    </w:p>
    <w:p>
      <w:pPr>
        <w:pStyle w:val="2"/>
        <w:ind w:left="0" w:leftChars="0" w:firstLine="0" w:firstLineChars="0"/>
        <w:rPr>
          <w:rFonts w:hint="eastAsia" w:ascii="仿宋_GB2312" w:hAnsi="仿宋_GB2312" w:eastAsia="仿宋_GB2312" w:cs="仿宋_GB2312"/>
          <w:color w:val="auto"/>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第四十四条  法律法规规章另有规定的，从其规定。</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lang w:val="en-US" w:eastAsia="zh-CN"/>
        </w:rPr>
        <w:t>第四十五条  为</w:t>
      </w:r>
      <w:r>
        <w:rPr>
          <w:rFonts w:hint="eastAsia" w:ascii="仿宋_GB2312" w:hAnsi="仿宋_GB2312" w:eastAsia="仿宋_GB2312" w:cs="仿宋_GB2312"/>
          <w:color w:val="auto"/>
          <w:sz w:val="32"/>
          <w:szCs w:val="32"/>
          <w:highlight w:val="none"/>
          <w:lang w:val="en-US" w:eastAsia="zh-CN"/>
        </w:rPr>
        <w:t>了便于道路运输领域信用主体更好的知晓各自的权力及义务，盟旗两级交通运输局所属相关机构、综合行政执法机构应当通过多种渠道进行宣传。</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rPr>
        <w:sectPr>
          <w:footerReference r:id="rId4"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第四十六条  </w:t>
      </w:r>
      <w:r>
        <w:rPr>
          <w:rFonts w:hint="eastAsia" w:ascii="仿宋_GB2312" w:hAnsi="仿宋_GB2312" w:eastAsia="仿宋_GB2312" w:cs="仿宋_GB2312"/>
          <w:color w:val="auto"/>
          <w:sz w:val="32"/>
          <w:szCs w:val="32"/>
          <w:highlight w:val="none"/>
        </w:rPr>
        <w:t>本办法最终解释权归</w:t>
      </w:r>
      <w:r>
        <w:rPr>
          <w:rFonts w:hint="eastAsia" w:ascii="仿宋_GB2312" w:hAnsi="仿宋_GB2312" w:eastAsia="仿宋_GB2312" w:cs="仿宋_GB2312"/>
          <w:color w:val="auto"/>
          <w:sz w:val="32"/>
          <w:szCs w:val="32"/>
          <w:lang w:eastAsia="zh-CN"/>
        </w:rPr>
        <w:t>盟</w:t>
      </w:r>
      <w:r>
        <w:rPr>
          <w:rFonts w:hint="eastAsia" w:ascii="仿宋_GB2312" w:hAnsi="仿宋_GB2312" w:eastAsia="仿宋_GB2312" w:cs="仿宋_GB2312"/>
          <w:color w:val="auto"/>
          <w:sz w:val="32"/>
          <w:szCs w:val="32"/>
        </w:rPr>
        <w:t>交通运输局，</w:t>
      </w:r>
      <w:r>
        <w:rPr>
          <w:rFonts w:hint="eastAsia" w:ascii="仿宋_GB2312" w:hAnsi="仿宋_GB2312" w:eastAsia="仿宋_GB2312" w:cs="仿宋_GB2312"/>
          <w:color w:val="auto"/>
          <w:sz w:val="32"/>
          <w:szCs w:val="32"/>
          <w:lang w:val="en-US" w:eastAsia="zh-CN"/>
        </w:rPr>
        <w:t>本办法自印发之日起30日后执行，</w:t>
      </w:r>
      <w:r>
        <w:rPr>
          <w:rFonts w:hint="eastAsia" w:ascii="仿宋_GB2312" w:hAnsi="仿宋_GB2312" w:eastAsia="仿宋_GB2312" w:cs="仿宋_GB2312"/>
          <w:color w:val="auto"/>
          <w:sz w:val="32"/>
          <w:szCs w:val="32"/>
        </w:rPr>
        <w:t>试行期限</w:t>
      </w:r>
      <w:r>
        <w:rPr>
          <w:rFonts w:hint="eastAsia" w:ascii="仿宋_GB2312" w:hAnsi="仿宋_GB2312" w:eastAsia="仿宋_GB2312" w:cs="仿宋_GB2312"/>
          <w:color w:val="auto"/>
          <w:sz w:val="32"/>
          <w:szCs w:val="32"/>
          <w:lang w:eastAsia="zh-CN"/>
        </w:rPr>
        <w:t>为两年</w:t>
      </w:r>
      <w:r>
        <w:rPr>
          <w:rFonts w:hint="eastAsia" w:ascii="仿宋_GB2312" w:hAnsi="仿宋_GB2312" w:eastAsia="仿宋_GB2312" w:cs="仿宋_GB2312"/>
          <w:color w:val="auto"/>
          <w:sz w:val="32"/>
          <w:szCs w:val="32"/>
        </w:rPr>
        <w:t>。</w:t>
      </w:r>
    </w:p>
    <w:p>
      <w:pPr>
        <w:pStyle w:val="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附件1：</w:t>
      </w:r>
    </w:p>
    <w:p>
      <w:pPr>
        <w:pStyle w:val="2"/>
        <w:ind w:left="0" w:leftChars="0" w:firstLine="0" w:firstLineChars="0"/>
        <w:jc w:val="center"/>
        <w:rPr>
          <w:rFonts w:hint="eastAsia" w:ascii="国标小标宋" w:hAnsi="国标小标宋" w:eastAsia="国标小标宋" w:cs="国标小标宋"/>
          <w:sz w:val="44"/>
          <w:szCs w:val="44"/>
          <w:vertAlign w:val="baseline"/>
          <w:lang w:val="en-US" w:eastAsia="zh-CN"/>
        </w:rPr>
      </w:pPr>
      <w:r>
        <w:rPr>
          <w:rFonts w:hint="eastAsia" w:ascii="国标小标宋" w:hAnsi="国标小标宋" w:eastAsia="国标小标宋" w:cs="国标小标宋"/>
          <w:sz w:val="44"/>
          <w:szCs w:val="44"/>
          <w:lang w:val="en-US" w:eastAsia="zh-CN"/>
        </w:rPr>
        <w:t>兴安盟道路运输信用修复申请书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2397"/>
        <w:gridCol w:w="142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单位名称</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（个人姓名）</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（个人身份证号）</w:t>
            </w:r>
          </w:p>
        </w:tc>
        <w:tc>
          <w:tcPr>
            <w:tcW w:w="239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142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申请日期</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239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142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通讯地址</w:t>
            </w:r>
          </w:p>
        </w:tc>
        <w:tc>
          <w:tcPr>
            <w:tcW w:w="239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c>
          <w:tcPr>
            <w:tcW w:w="1427"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电子邮箱</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认定部门</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违法失信情况</w:t>
            </w:r>
          </w:p>
        </w:tc>
        <w:tc>
          <w:tcPr>
            <w:tcW w:w="5955"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 月 日，因      行为被列入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整改情况</w:t>
            </w:r>
          </w:p>
        </w:tc>
        <w:tc>
          <w:tcPr>
            <w:tcW w:w="5955" w:type="dxa"/>
            <w:gridSpan w:val="3"/>
            <w:vAlign w:val="bottom"/>
          </w:tcPr>
          <w:p>
            <w:pPr>
              <w:pStyle w:val="2"/>
              <w:keepNext w:val="0"/>
              <w:keepLines w:val="0"/>
              <w:pageBreakBefore w:val="0"/>
              <w:widowControl w:val="0"/>
              <w:kinsoku/>
              <w:wordWrap/>
              <w:overflowPunct/>
              <w:topLinePunct w:val="0"/>
              <w:autoSpaceDE/>
              <w:autoSpaceDN/>
              <w:bidi w:val="0"/>
              <w:adjustRightInd/>
              <w:snapToGrid/>
              <w:spacing w:after="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补充材料目录</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真实性承诺</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本人承诺所填写内容和提交相关材料真实有效，否则依法依规承担相应失信责任，并在全国交通运输信用信息平台中记录失信记录。</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签字</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68"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c>
          <w:tcPr>
            <w:tcW w:w="5955" w:type="dxa"/>
            <w:gridSpan w:val="3"/>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8"/>
                <w:szCs w:val="28"/>
                <w:vertAlign w:val="baseline"/>
                <w:lang w:val="en-US" w:eastAsia="zh-CN"/>
              </w:rPr>
            </w:pPr>
          </w:p>
        </w:tc>
      </w:tr>
    </w:tbl>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说明：申请书一式两份，申请单位（个人）、认定部门各留一份存档。</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pPr>
        <w:bidi w:val="0"/>
        <w:jc w:val="center"/>
        <w:rPr>
          <w:rFonts w:hint="eastAsia" w:ascii="国标小标宋" w:hAnsi="国标小标宋" w:eastAsia="国标小标宋" w:cs="国标小标宋"/>
          <w:sz w:val="44"/>
          <w:szCs w:val="44"/>
        </w:rPr>
      </w:pPr>
      <w:r>
        <w:rPr>
          <w:rFonts w:hint="eastAsia" w:ascii="国标小标宋" w:hAnsi="国标小标宋" w:eastAsia="国标小标宋" w:cs="国标小标宋"/>
          <w:sz w:val="44"/>
          <w:szCs w:val="44"/>
          <w:lang w:eastAsia="zh-CN"/>
        </w:rPr>
        <w:t>兴安盟道路</w:t>
      </w:r>
      <w:r>
        <w:rPr>
          <w:rFonts w:hint="eastAsia" w:ascii="国标小标宋" w:hAnsi="国标小标宋" w:eastAsia="国标小标宋" w:cs="国标小标宋"/>
          <w:sz w:val="44"/>
          <w:szCs w:val="44"/>
        </w:rPr>
        <w:t>运输信用修复</w:t>
      </w:r>
      <w:r>
        <w:rPr>
          <w:rFonts w:hint="eastAsia" w:ascii="国标小标宋" w:hAnsi="国标小标宋" w:eastAsia="国标小标宋" w:cs="国标小标宋"/>
          <w:sz w:val="44"/>
          <w:szCs w:val="44"/>
          <w:lang w:eastAsia="zh-CN"/>
        </w:rPr>
        <w:t>申</w:t>
      </w:r>
      <w:r>
        <w:rPr>
          <w:rFonts w:hint="eastAsia" w:ascii="国标小标宋" w:hAnsi="国标小标宋" w:eastAsia="国标小标宋" w:cs="国标小标宋"/>
          <w:sz w:val="44"/>
          <w:szCs w:val="44"/>
        </w:rPr>
        <w:t>请书填报说明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w:t>
      </w:r>
      <w:r>
        <w:rPr>
          <w:rFonts w:hint="eastAsia" w:ascii="国标黑体" w:hAnsi="国标黑体" w:eastAsia="国标黑体" w:cs="国标黑体"/>
          <w:sz w:val="32"/>
          <w:szCs w:val="32"/>
          <w:lang w:eastAsia="zh-CN"/>
        </w:rPr>
        <w:t>道路</w:t>
      </w:r>
      <w:r>
        <w:rPr>
          <w:rFonts w:hint="eastAsia" w:ascii="国标黑体" w:hAnsi="国标黑体" w:eastAsia="国标黑体" w:cs="国标黑体"/>
          <w:sz w:val="32"/>
          <w:szCs w:val="32"/>
        </w:rPr>
        <w:t>输信用修复申请书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1.除另有说明外，申请表中栏目不得空缺。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2.在填写统一社会信用代码的地方，自然人请填写个人身份证号。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二、整改情况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1.被认定为失信行为的相关违法违规违章等行为完成整改情况；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2.本单位健全信用管理制度情况；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3.参加</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级以上地方政府社会信用体系建设牵头单位或交通运输主管部门组织的信用培训情况（具体参照国家发展改革委发改办财金</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2017</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1850号文、发改办财金</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2018</w:t>
      </w:r>
      <w:r>
        <w:rPr>
          <w:rFonts w:hint="eastAsia" w:ascii="CESI仿宋-GB2312" w:hAnsi="CESI仿宋-GB2312" w:eastAsia="CESI仿宋-GB2312" w:cs="CESI仿宋-GB2312"/>
          <w:sz w:val="32"/>
          <w:szCs w:val="32"/>
        </w:rPr>
        <w:t>〕</w:t>
      </w:r>
      <w:r>
        <w:rPr>
          <w:rFonts w:hint="eastAsia" w:ascii="仿宋_GB2312" w:hAnsi="仿宋_GB2312" w:eastAsia="仿宋_GB2312" w:cs="仿宋_GB2312"/>
          <w:sz w:val="32"/>
          <w:szCs w:val="32"/>
        </w:rPr>
        <w:t>893号文等国家相关文件要求）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4.其他信用修复情况（按</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级以上地方政府社会信用体系建设牵头单位或交通运输主管部门制定的信用修复文件要求开展信用修复情况、参加文明交通志愿者等社会公益服务）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三、需提供的材料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1.法人、非法人组织应提交统一社会信用代码证书（营业执照）复印件并加盖公章，由法人、非法人组织授权委托的经办人身份证复印件；自然人应提交身份证复印件；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2.本单位健全完善的信用管理制度相关材料；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3.参加政府信用培训的相关材料；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4.其他相关材料（如参加社会公益服务、</w:t>
      </w:r>
      <w:r>
        <w:rPr>
          <w:rFonts w:hint="eastAsia" w:ascii="仿宋_GB2312" w:hAnsi="仿宋_GB2312" w:eastAsia="仿宋_GB2312" w:cs="仿宋_GB2312"/>
          <w:sz w:val="32"/>
          <w:szCs w:val="32"/>
          <w:lang w:eastAsia="zh-CN"/>
        </w:rPr>
        <w:t>盟</w:t>
      </w:r>
      <w:r>
        <w:rPr>
          <w:rFonts w:hint="eastAsia" w:ascii="仿宋_GB2312" w:hAnsi="仿宋_GB2312" w:eastAsia="仿宋_GB2312" w:cs="仿宋_GB2312"/>
          <w:sz w:val="32"/>
          <w:szCs w:val="32"/>
        </w:rPr>
        <w:t>级以上地方政府社会信用体系建设牵头单位或交通运输主管部门制定的信用修复文件等</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附件2</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990"/>
        <w:gridCol w:w="1525"/>
        <w:gridCol w:w="2038"/>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000"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26"/>
                <w:rFonts w:hint="eastAsia" w:ascii="国标小标宋" w:hAnsi="国标小标宋" w:eastAsia="国标小标宋" w:cs="国标小标宋"/>
                <w:sz w:val="44"/>
                <w:szCs w:val="44"/>
                <w:lang w:val="en-US" w:eastAsia="zh-CN" w:bidi="ar"/>
              </w:rPr>
              <w:t>信用修复承诺书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当事</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人情况</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申请人为自然人</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姓名：</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证件类型：</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证件号码：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9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住址：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申请人为法人/</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非法人组织</w:t>
            </w: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名称</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统一社会</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1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联系人：</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9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住所地：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行政机关</w:t>
            </w:r>
          </w:p>
        </w:tc>
        <w:tc>
          <w:tcPr>
            <w:tcW w:w="38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名称                     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失信情况</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8"/>
                <w:rFonts w:hint="eastAsia" w:ascii="仿宋_GB2312" w:hAnsi="仿宋_GB2312" w:eastAsia="仿宋_GB2312" w:cs="仿宋_GB2312"/>
                <w:sz w:val="18"/>
                <w:szCs w:val="18"/>
                <w:lang w:val="en-US" w:eastAsia="zh-CN" w:bidi="ar"/>
              </w:rPr>
              <w:t>申请人因违反了</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相关规定，被</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列为</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(失信行为人),给行业和社会造成了不良影响，相关信用信息纳入</w:t>
            </w:r>
            <w:r>
              <w:rPr>
                <w:rStyle w:val="28"/>
                <w:rFonts w:hint="eastAsia" w:ascii="仿宋_GB2312" w:hAnsi="仿宋_GB2312" w:eastAsia="仿宋_GB2312" w:cs="仿宋_GB2312"/>
                <w:sz w:val="18"/>
                <w:szCs w:val="18"/>
                <w:u w:val="single"/>
                <w:lang w:val="en-US" w:eastAsia="zh-CN" w:bidi="ar"/>
              </w:rPr>
              <w:t xml:space="preserve">         </w:t>
            </w:r>
            <w:r>
              <w:rPr>
                <w:rStyle w:val="28"/>
                <w:rFonts w:hint="eastAsia" w:ascii="仿宋_GB2312" w:hAnsi="仿宋_GB2312" w:eastAsia="仿宋_GB2312" w:cs="仿宋_GB2312"/>
                <w:sz w:val="18"/>
                <w:szCs w:val="18"/>
                <w:lang w:val="en-US" w:eastAsia="zh-CN" w:bidi="ar"/>
              </w:rPr>
              <w:t>信用信息平台。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9"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申请人</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承诺</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一、原失信问题于</w:t>
            </w:r>
            <w:r>
              <w:rPr>
                <w:rStyle w:val="27"/>
                <w:rFonts w:hint="eastAsia" w:ascii="仿宋_GB2312" w:hAnsi="仿宋_GB2312" w:eastAsia="仿宋_GB2312" w:cs="仿宋_GB2312"/>
                <w:sz w:val="18"/>
                <w:szCs w:val="18"/>
                <w:u w:val="single"/>
                <w:lang w:val="en-US" w:eastAsia="zh-CN" w:bidi="ar"/>
              </w:rPr>
              <w:t xml:space="preserve">    </w:t>
            </w:r>
            <w:r>
              <w:rPr>
                <w:rStyle w:val="27"/>
                <w:rFonts w:hint="eastAsia" w:ascii="仿宋_GB2312" w:hAnsi="仿宋_GB2312" w:eastAsia="仿宋_GB2312" w:cs="仿宋_GB2312"/>
                <w:sz w:val="18"/>
                <w:szCs w:val="18"/>
                <w:lang w:val="en-US" w:eastAsia="zh-CN" w:bidi="ar"/>
              </w:rPr>
              <w:t>年</w:t>
            </w:r>
            <w:r>
              <w:rPr>
                <w:rStyle w:val="27"/>
                <w:rFonts w:hint="eastAsia" w:ascii="仿宋_GB2312" w:hAnsi="仿宋_GB2312" w:eastAsia="仿宋_GB2312" w:cs="仿宋_GB2312"/>
                <w:sz w:val="18"/>
                <w:szCs w:val="18"/>
                <w:u w:val="single"/>
                <w:lang w:val="en-US" w:eastAsia="zh-CN" w:bidi="ar"/>
              </w:rPr>
              <w:t xml:space="preserve"> </w:t>
            </w:r>
            <w:r>
              <w:rPr>
                <w:rStyle w:val="27"/>
                <w:rFonts w:hint="eastAsia" w:ascii="仿宋_GB2312" w:hAnsi="仿宋_GB2312" w:eastAsia="仿宋_GB2312" w:cs="仿宋_GB2312"/>
                <w:sz w:val="18"/>
                <w:szCs w:val="18"/>
                <w:lang w:val="en-US" w:eastAsia="zh-CN" w:bidi="ar"/>
              </w:rPr>
              <w:t>月</w:t>
            </w:r>
            <w:r>
              <w:rPr>
                <w:rStyle w:val="27"/>
                <w:rFonts w:hint="eastAsia" w:ascii="仿宋_GB2312" w:hAnsi="仿宋_GB2312" w:eastAsia="仿宋_GB2312" w:cs="仿宋_GB2312"/>
                <w:sz w:val="18"/>
                <w:szCs w:val="18"/>
                <w:u w:val="single"/>
                <w:lang w:val="en-US" w:eastAsia="zh-CN" w:bidi="ar"/>
              </w:rPr>
              <w:t xml:space="preserve">  </w:t>
            </w:r>
            <w:r>
              <w:rPr>
                <w:rStyle w:val="27"/>
                <w:rFonts w:hint="eastAsia" w:ascii="仿宋_GB2312" w:hAnsi="仿宋_GB2312" w:eastAsia="仿宋_GB2312" w:cs="仿宋_GB2312"/>
                <w:sz w:val="18"/>
                <w:szCs w:val="18"/>
                <w:lang w:val="en-US" w:eastAsia="zh-CN" w:bidi="ar"/>
              </w:rPr>
              <w:t>日已完成整改，并且未发生新的道路运输领域其他失信行为，申请进行修复。</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二、严格遵守国家及交通运输行业有关法律、法规、规章和政策规定，主动履行社会责任。</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三、积极配合交通运输综合行政执法机构检查，积极履行法定义务和责任。</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四、加强单位内部信用管理，健全信用管理制度体系，弘扬单位诚信文化，将信用责任、诚信文化落实融入每位员工工作中。</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五、单位负责人带头遵守国家和单位信用管理制度，切实履行信用责任，树立诚信意识.</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六、自觉接受政府、行业组织、社会公众、新闻舆论的监督。</w:t>
            </w:r>
            <w:r>
              <w:rPr>
                <w:rStyle w:val="27"/>
                <w:rFonts w:hint="eastAsia" w:ascii="仿宋_GB2312" w:hAnsi="仿宋_GB2312" w:eastAsia="仿宋_GB2312" w:cs="仿宋_GB2312"/>
                <w:sz w:val="18"/>
                <w:szCs w:val="18"/>
                <w:lang w:val="en-US" w:eastAsia="zh-CN" w:bidi="ar"/>
              </w:rPr>
              <w:br w:type="textWrapping"/>
            </w:r>
            <w:r>
              <w:rPr>
                <w:rStyle w:val="29"/>
                <w:rFonts w:hint="eastAsia" w:ascii="仿宋_GB2312" w:hAnsi="仿宋_GB2312" w:eastAsia="仿宋_GB2312" w:cs="仿宋_GB2312"/>
                <w:sz w:val="18"/>
                <w:szCs w:val="18"/>
                <w:lang w:val="en-US" w:eastAsia="zh-CN" w:bidi="ar"/>
              </w:rPr>
              <w:br w:type="textWrapping"/>
            </w:r>
            <w:r>
              <w:rPr>
                <w:rStyle w:val="30"/>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签名或盖章：</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日      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行政机关</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承诺</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7"/>
                <w:rFonts w:hint="eastAsia" w:ascii="仿宋_GB2312" w:hAnsi="仿宋_GB2312" w:eastAsia="仿宋_GB2312" w:cs="仿宋_GB2312"/>
                <w:sz w:val="18"/>
                <w:szCs w:val="18"/>
                <w:lang w:val="en-US" w:eastAsia="zh-CN" w:bidi="ar"/>
              </w:rPr>
            </w:pPr>
            <w:r>
              <w:rPr>
                <w:rStyle w:val="27"/>
                <w:rFonts w:hint="eastAsia" w:ascii="仿宋_GB2312" w:hAnsi="仿宋_GB2312" w:eastAsia="仿宋_GB2312" w:cs="仿宋_GB2312"/>
                <w:sz w:val="18"/>
                <w:szCs w:val="18"/>
                <w:lang w:val="en-US" w:eastAsia="zh-CN" w:bidi="ar"/>
              </w:rPr>
              <w:t>□1.经核查，申请人已完成失信问题整改，且书面承诺符合信用修复要求，符合信用相关法律法规规章规定，同意修复其信用信息。</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□2.申请人未完成失信问题整改，书面承诺不符合信用修复条件，不予修复其信用信息。</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(以上内容为二选一，在对应口内划“ √ ”)</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行政机关(公章):</w:t>
            </w:r>
            <w:r>
              <w:rPr>
                <w:rStyle w:val="27"/>
                <w:rFonts w:hint="eastAsia" w:ascii="仿宋_GB2312" w:hAnsi="仿宋_GB2312" w:eastAsia="仿宋_GB2312" w:cs="仿宋_GB2312"/>
                <w:sz w:val="18"/>
                <w:szCs w:val="18"/>
                <w:lang w:val="en-US" w:eastAsia="zh-CN" w:bidi="ar"/>
              </w:rPr>
              <w:br w:type="textWrapping"/>
            </w:r>
            <w:r>
              <w:rPr>
                <w:rStyle w:val="27"/>
                <w:rFonts w:hint="eastAsia" w:ascii="仿宋_GB2312" w:hAnsi="仿宋_GB2312" w:eastAsia="仿宋_GB2312" w:cs="仿宋_GB2312"/>
                <w:sz w:val="18"/>
                <w:szCs w:val="18"/>
                <w:lang w:val="en-US" w:eastAsia="zh-CN" w:bidi="ar"/>
              </w:rPr>
              <w:t xml:space="preserve">                                   日          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27"/>
                <w:rFonts w:hint="eastAsia" w:ascii="仿宋_GB2312" w:hAnsi="仿宋_GB2312" w:eastAsia="仿宋_GB2312" w:cs="仿宋_GB2312"/>
                <w:sz w:val="18"/>
                <w:szCs w:val="18"/>
                <w:lang w:val="en-US" w:eastAsia="zh-CN" w:bidi="ar"/>
              </w:rPr>
              <w:t>备注</w:t>
            </w:r>
          </w:p>
        </w:tc>
        <w:tc>
          <w:tcPr>
            <w:tcW w:w="44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18"/>
                <w:szCs w:val="18"/>
                <w:u w:val="none"/>
              </w:rPr>
            </w:pPr>
          </w:p>
        </w:tc>
      </w:tr>
    </w:tbl>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兴安盟出租车</w:t>
      </w:r>
      <w:r>
        <w:rPr>
          <w:rFonts w:hint="eastAsia" w:ascii="方正小标宋简体" w:hAnsi="方正小标宋简体" w:eastAsia="方正小标宋简体" w:cs="方正小标宋简体"/>
          <w:sz w:val="44"/>
          <w:szCs w:val="44"/>
        </w:rPr>
        <w:t>驾驶员信用等级评价标准</w:t>
      </w:r>
    </w:p>
    <w:p>
      <w:pPr>
        <w:pStyle w:val="2"/>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82"/>
        <w:gridCol w:w="471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4"/>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sz w:val="21"/>
                <w:szCs w:val="21"/>
                <w:highlight w:val="none"/>
              </w:rPr>
              <w:t>一、失信扣分标准（最高分80</w:t>
            </w:r>
            <w:r>
              <w:rPr>
                <w:rFonts w:hint="eastAsia" w:ascii="仿宋_GB2312" w:hAnsi="仿宋_GB2312" w:eastAsia="仿宋_GB2312" w:cs="仿宋_GB2312"/>
                <w:b/>
                <w:bCs w:val="0"/>
                <w:sz w:val="21"/>
                <w:szCs w:val="21"/>
                <w:highlight w:val="none"/>
                <w:lang w:val="en-US" w:eastAsia="zh-CN"/>
              </w:rPr>
              <w:t>0</w:t>
            </w:r>
            <w:r>
              <w:rPr>
                <w:rFonts w:hint="eastAsia" w:ascii="仿宋_GB2312" w:hAnsi="仿宋_GB2312" w:eastAsia="仿宋_GB2312" w:cs="仿宋_GB2312"/>
                <w:b/>
                <w:bCs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46"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项目</w:t>
            </w:r>
          </w:p>
        </w:tc>
        <w:tc>
          <w:tcPr>
            <w:tcW w:w="1382"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内容</w:t>
            </w:r>
          </w:p>
        </w:tc>
        <w:tc>
          <w:tcPr>
            <w:tcW w:w="4710"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扣分标准</w:t>
            </w:r>
          </w:p>
        </w:tc>
        <w:tc>
          <w:tcPr>
            <w:tcW w:w="984"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lang w:eastAsia="zh-Hans"/>
              </w:rPr>
            </w:pPr>
            <w:r>
              <w:rPr>
                <w:rFonts w:hint="eastAsia" w:ascii="仿宋_GB2312" w:hAnsi="仿宋_GB2312" w:eastAsia="仿宋_GB2312" w:cs="仿宋_GB2312"/>
                <w:b/>
                <w:bCs w:val="0"/>
                <w:color w:val="000000"/>
                <w:sz w:val="21"/>
                <w:szCs w:val="21"/>
                <w:highlight w:val="none"/>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经营行为</w:t>
            </w:r>
          </w:p>
        </w:tc>
        <w:tc>
          <w:tcPr>
            <w:tcW w:w="1382"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经营管理</w:t>
            </w:r>
          </w:p>
        </w:tc>
        <w:tc>
          <w:tcPr>
            <w:tcW w:w="471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sz w:val="21"/>
                <w:szCs w:val="21"/>
                <w:highlight w:val="none"/>
              </w:rPr>
              <w:t>私自改装、调整计价器造成计费失准的</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市场监管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伪造、骗取、转借</w:t>
            </w:r>
            <w:r>
              <w:rPr>
                <w:rFonts w:hint="eastAsia" w:ascii="仿宋_GB2312" w:hAnsi="仿宋_GB2312" w:eastAsia="仿宋_GB2312" w:cs="仿宋_GB2312"/>
                <w:sz w:val="21"/>
                <w:szCs w:val="21"/>
                <w:highlight w:val="none"/>
              </w:rPr>
              <w:t>巡游车</w:t>
            </w:r>
            <w:r>
              <w:rPr>
                <w:rFonts w:hint="eastAsia" w:ascii="仿宋_GB2312" w:hAnsi="仿宋_GB2312" w:eastAsia="仿宋_GB2312" w:cs="仿宋_GB2312"/>
                <w:kern w:val="0"/>
                <w:sz w:val="21"/>
                <w:szCs w:val="21"/>
                <w:highlight w:val="none"/>
              </w:rPr>
              <w:t>专用设施、标志或者为前述行为提供条件的。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拾到乘客遗留物品拒不上交的。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计程计价设备、待租标志灯、卫星定位设备等车载运营设备不能正常使用而继续运营的。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不按照规定使用计程计价设备、违规收费的。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在营业站区未按规定停放车辆、候客、揽客的。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驾驶未按照规定安装、设置、喷涂、张贴巡游出租汽车经营标志标识（标志灯、企业标识、价格标签和监督电话号码等）的车辆，从事巡游出租汽车经营活动的。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未按规定放置出租汽车服务监督卡等标志，从事</w:t>
            </w:r>
            <w:r>
              <w:rPr>
                <w:rFonts w:hint="eastAsia" w:ascii="仿宋_GB2312" w:hAnsi="仿宋_GB2312" w:eastAsia="仿宋_GB2312" w:cs="仿宋_GB2312"/>
                <w:sz w:val="21"/>
                <w:szCs w:val="21"/>
                <w:highlight w:val="none"/>
              </w:rPr>
              <w:t>出租汽车</w:t>
            </w:r>
            <w:r>
              <w:rPr>
                <w:rFonts w:hint="eastAsia" w:ascii="仿宋_GB2312" w:hAnsi="仿宋_GB2312" w:eastAsia="仿宋_GB2312" w:cs="仿宋_GB2312"/>
                <w:kern w:val="0"/>
                <w:sz w:val="21"/>
                <w:szCs w:val="21"/>
                <w:highlight w:val="none"/>
              </w:rPr>
              <w:t>经营活动的。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营运违章</w:t>
            </w: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驾驶未取得巡</w:t>
            </w:r>
            <w:r>
              <w:rPr>
                <w:rFonts w:hint="eastAsia" w:ascii="仿宋_GB2312" w:hAnsi="仿宋_GB2312" w:eastAsia="仿宋_GB2312" w:cs="仿宋_GB2312"/>
                <w:kern w:val="0"/>
                <w:sz w:val="21"/>
                <w:szCs w:val="21"/>
                <w:highlight w:val="none"/>
              </w:rPr>
              <w:t>游车运输证的车</w:t>
            </w:r>
            <w:r>
              <w:rPr>
                <w:rFonts w:hint="eastAsia" w:ascii="仿宋_GB2312" w:hAnsi="仿宋_GB2312" w:eastAsia="仿宋_GB2312" w:cs="仿宋_GB2312"/>
                <w:sz w:val="21"/>
                <w:szCs w:val="21"/>
                <w:highlight w:val="none"/>
              </w:rPr>
              <w:t>辆，擅自从事巡游车经营活动的。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4710" w:type="dxa"/>
            <w:noWrap w:val="0"/>
            <w:vAlign w:val="center"/>
          </w:tcPr>
          <w:p>
            <w:pPr>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转借、出租从业资格证的。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将出租汽车交给无从业资格证件的人员驾驶，并从事出租汽车经营活动的。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rPr>
              <w:t>拒绝接受依法检查，或采取故意堵塞交通等方式阻碍行政执法的。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违反法律法规，参与影响社会公共秩序、损害社会公众利益等停运事件的。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公安机关、交通运输执法部门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rPr>
              <w:t>倒卖出租汽车专用发票的。</w:t>
            </w:r>
            <w:r>
              <w:rPr>
                <w:rFonts w:hint="eastAsia" w:ascii="仿宋_GB2312" w:hAnsi="仿宋_GB2312" w:eastAsia="仿宋_GB2312" w:cs="仿宋_GB2312"/>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rPr>
              <w:t>擅自涂改、伪造、变造出租汽车从业资格证件上相关记录的。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sz w:val="21"/>
                <w:szCs w:val="21"/>
                <w:highlight w:val="none"/>
              </w:rPr>
              <w:t>将出租汽车交给取得从业资格证、但未经注册的人员驾驶，并从事出租汽车经营活动的。</w:t>
            </w:r>
            <w:r>
              <w:rPr>
                <w:rFonts w:hint="eastAsia" w:ascii="仿宋_GB2312" w:hAnsi="仿宋_GB2312" w:eastAsia="仿宋_GB2312" w:cs="仿宋_GB2312"/>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未按规定携带</w:t>
            </w:r>
            <w:r>
              <w:rPr>
                <w:rFonts w:hint="eastAsia" w:ascii="仿宋_GB2312" w:hAnsi="仿宋_GB2312" w:eastAsia="仿宋_GB2312" w:cs="仿宋_GB2312"/>
                <w:sz w:val="21"/>
                <w:szCs w:val="21"/>
                <w:highlight w:val="none"/>
              </w:rPr>
              <w:t>出租汽车</w:t>
            </w:r>
            <w:r>
              <w:rPr>
                <w:rFonts w:hint="eastAsia" w:ascii="仿宋_GB2312" w:hAnsi="仿宋_GB2312" w:eastAsia="仿宋_GB2312" w:cs="仿宋_GB2312"/>
                <w:kern w:val="0"/>
                <w:sz w:val="21"/>
                <w:szCs w:val="21"/>
                <w:highlight w:val="none"/>
              </w:rPr>
              <w:t>从业资格证件，从事</w:t>
            </w:r>
            <w:r>
              <w:rPr>
                <w:rFonts w:hint="eastAsia" w:ascii="仿宋_GB2312" w:hAnsi="仿宋_GB2312" w:eastAsia="仿宋_GB2312" w:cs="仿宋_GB2312"/>
                <w:sz w:val="21"/>
                <w:szCs w:val="21"/>
                <w:highlight w:val="none"/>
              </w:rPr>
              <w:t>出租汽车</w:t>
            </w:r>
            <w:r>
              <w:rPr>
                <w:rFonts w:hint="eastAsia" w:ascii="仿宋_GB2312" w:hAnsi="仿宋_GB2312" w:eastAsia="仿宋_GB2312" w:cs="仿宋_GB2312"/>
                <w:kern w:val="0"/>
                <w:sz w:val="21"/>
                <w:szCs w:val="21"/>
                <w:highlight w:val="none"/>
              </w:rPr>
              <w:t>经营活动的。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restart"/>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服务质量</w:t>
            </w: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殴打、威胁、恐吓、骚扰乘客的。</w:t>
            </w:r>
            <w:r>
              <w:rPr>
                <w:rFonts w:hint="eastAsia" w:ascii="仿宋_GB2312" w:hAnsi="仿宋_GB2312" w:eastAsia="仿宋_GB2312" w:cs="仿宋_GB2312"/>
                <w:kern w:val="0"/>
                <w:sz w:val="21"/>
                <w:szCs w:val="21"/>
                <w:highlight w:val="none"/>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无正当理由拒载或接受预约服务而未前往载客的。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营运途中无正当理由擅自中断服务的。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不积极配合处理乘客投诉或者纠纷的。</w:t>
            </w:r>
            <w:r>
              <w:rPr>
                <w:rFonts w:hint="eastAsia" w:ascii="仿宋_GB2312" w:hAnsi="仿宋_GB2312" w:eastAsia="仿宋_GB2312" w:cs="仿宋_GB2312"/>
                <w:kern w:val="0"/>
                <w:sz w:val="21"/>
                <w:szCs w:val="21"/>
                <w:highlight w:val="none"/>
                <w:lang w:val="en-US" w:eastAsia="zh-CN"/>
              </w:rPr>
              <w:t>一次扣50分。</w:t>
            </w: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未经乘客同意，故意绕道的。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未经乘客同意，强行搭载其他乘客的。</w:t>
            </w:r>
            <w:r>
              <w:rPr>
                <w:rFonts w:hint="eastAsia" w:ascii="仿宋_GB2312" w:hAnsi="仿宋_GB2312" w:eastAsia="仿宋_GB2312" w:cs="仿宋_GB2312"/>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车容车貌不整洁的。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不按规定着装，仪容仪表不整的。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营运过程中行为举止不符合有关要求的。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使用服务忌语的。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不按乘客意愿使用音响和空调等设施设备的。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pStyle w:val="2"/>
              <w:rPr>
                <w:rFonts w:hint="eastAsia" w:ascii="仿宋_GB2312" w:hAnsi="仿宋_GB2312" w:eastAsia="仿宋_GB2312" w:cs="仿宋_GB2312"/>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lang w:val="en-US" w:eastAsia="zh-CN"/>
              </w:rPr>
            </w:pP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向车外抛物、吐痰或在车内抽烟的。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sz w:val="21"/>
                <w:szCs w:val="21"/>
                <w:highlight w:val="none"/>
              </w:rPr>
            </w:pPr>
          </w:p>
        </w:tc>
        <w:tc>
          <w:tcPr>
            <w:tcW w:w="4710" w:type="dxa"/>
            <w:noWrap w:val="0"/>
            <w:vAlign w:val="center"/>
          </w:tcPr>
          <w:p>
            <w:pPr>
              <w:spacing w:line="400" w:lineRule="exact"/>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不按规定提供出租汽车发票或提供的发票与本车不符的。</w:t>
            </w:r>
            <w:r>
              <w:rPr>
                <w:rFonts w:hint="eastAsia" w:ascii="仿宋_GB2312" w:hAnsi="仿宋_GB2312" w:eastAsia="仿宋_GB2312" w:cs="仿宋_GB2312"/>
                <w:kern w:val="0"/>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安全事故</w:t>
            </w:r>
          </w:p>
        </w:tc>
        <w:tc>
          <w:tcPr>
            <w:tcW w:w="1382" w:type="dxa"/>
            <w:vMerge w:val="restart"/>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有责死亡事故信息</w:t>
            </w: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在出租汽车经营活动中，发生交通事故致人死亡且负同等、主要或全部责任的。</w:t>
            </w:r>
            <w:r>
              <w:rPr>
                <w:rFonts w:hint="eastAsia" w:ascii="仿宋_GB2312" w:hAnsi="仿宋_GB2312" w:eastAsia="仿宋_GB2312" w:cs="仿宋_GB2312"/>
                <w:sz w:val="21"/>
                <w:szCs w:val="21"/>
                <w:highlight w:val="none"/>
                <w:lang w:val="en-US" w:eastAsia="zh-CN"/>
              </w:rPr>
              <w:t>一次扣300分。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sz w:val="21"/>
                <w:szCs w:val="21"/>
                <w:highlight w:val="none"/>
              </w:rPr>
              <w:t>在出租汽车经营活动中，发生交通事故致人受伤且负同等、主要或全部责任的。</w:t>
            </w:r>
            <w:r>
              <w:rPr>
                <w:rFonts w:hint="eastAsia" w:ascii="仿宋_GB2312" w:hAnsi="仿宋_GB2312" w:eastAsia="仿宋_GB2312" w:cs="仿宋_GB2312"/>
                <w:sz w:val="21"/>
                <w:szCs w:val="21"/>
                <w:highlight w:val="none"/>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rPr>
            </w:pPr>
          </w:p>
        </w:tc>
        <w:tc>
          <w:tcPr>
            <w:tcW w:w="1382"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未建立隐患排查制度</w:t>
            </w: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未按规定随车携带有效消防器材的。</w:t>
            </w:r>
            <w:r>
              <w:rPr>
                <w:rFonts w:hint="eastAsia" w:ascii="仿宋_GB2312" w:hAnsi="仿宋_GB2312" w:eastAsia="仿宋_GB2312" w:cs="仿宋_GB2312"/>
                <w:sz w:val="21"/>
                <w:szCs w:val="21"/>
                <w:highlight w:val="none"/>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4"/>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二、守信加分（最高加20</w:t>
            </w:r>
            <w:r>
              <w:rPr>
                <w:rFonts w:hint="eastAsia" w:ascii="仿宋_GB2312" w:hAnsi="仿宋_GB2312" w:eastAsia="仿宋_GB2312" w:cs="仿宋_GB2312"/>
                <w:b/>
                <w:bCs w:val="0"/>
                <w:color w:val="000000"/>
                <w:sz w:val="21"/>
                <w:szCs w:val="21"/>
                <w:highlight w:val="none"/>
                <w:lang w:val="en-US"/>
              </w:rPr>
              <w:t>0</w:t>
            </w:r>
            <w:r>
              <w:rPr>
                <w:rFonts w:hint="eastAsia" w:ascii="仿宋_GB2312" w:hAnsi="仿宋_GB2312" w:eastAsia="仿宋_GB2312" w:cs="仿宋_GB2312"/>
                <w:b/>
                <w:bCs w:val="0"/>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项目</w:t>
            </w:r>
          </w:p>
        </w:tc>
        <w:tc>
          <w:tcPr>
            <w:tcW w:w="1382"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内容</w:t>
            </w:r>
          </w:p>
        </w:tc>
        <w:tc>
          <w:tcPr>
            <w:tcW w:w="4710"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加分标准</w:t>
            </w:r>
          </w:p>
        </w:tc>
        <w:tc>
          <w:tcPr>
            <w:tcW w:w="984" w:type="dxa"/>
            <w:noWrap w:val="0"/>
            <w:vAlign w:val="center"/>
          </w:tcPr>
          <w:p>
            <w:pPr>
              <w:spacing w:line="400" w:lineRule="exact"/>
              <w:jc w:val="center"/>
              <w:rPr>
                <w:rFonts w:hint="eastAsia" w:ascii="仿宋_GB2312" w:hAnsi="仿宋_GB2312" w:eastAsia="仿宋_GB2312" w:cs="仿宋_GB2312"/>
                <w:b/>
                <w:bCs w:val="0"/>
                <w:color w:val="000000"/>
                <w:sz w:val="21"/>
                <w:szCs w:val="21"/>
                <w:highlight w:val="none"/>
              </w:rPr>
            </w:pPr>
            <w:r>
              <w:rPr>
                <w:rFonts w:hint="eastAsia" w:ascii="仿宋_GB2312" w:hAnsi="仿宋_GB2312" w:eastAsia="仿宋_GB2312" w:cs="仿宋_GB2312"/>
                <w:b/>
                <w:bCs w:val="0"/>
                <w:color w:val="000000"/>
                <w:sz w:val="21"/>
                <w:szCs w:val="21"/>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46" w:type="dxa"/>
            <w:vMerge w:val="restart"/>
            <w:noWrap w:val="0"/>
            <w:vAlign w:val="center"/>
          </w:tcPr>
          <w:p>
            <w:pPr>
              <w:spacing w:line="400" w:lineRule="exact"/>
              <w:jc w:val="both"/>
              <w:rPr>
                <w:rFonts w:hint="eastAsia" w:ascii="仿宋_GB2312" w:hAnsi="仿宋_GB2312" w:eastAsia="仿宋_GB2312" w:cs="仿宋_GB2312"/>
                <w:kern w:val="0"/>
                <w:sz w:val="21"/>
                <w:szCs w:val="21"/>
                <w:highlight w:val="none"/>
              </w:rPr>
            </w:pPr>
          </w:p>
          <w:p>
            <w:pPr>
              <w:spacing w:line="400" w:lineRule="exact"/>
              <w:jc w:val="both"/>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社会贡献</w:t>
            </w:r>
          </w:p>
          <w:p>
            <w:pPr>
              <w:spacing w:line="400" w:lineRule="exact"/>
              <w:jc w:val="both"/>
              <w:rPr>
                <w:rFonts w:hint="eastAsia" w:ascii="仿宋_GB2312" w:hAnsi="仿宋_GB2312" w:eastAsia="仿宋_GB2312" w:cs="仿宋_GB2312"/>
                <w:kern w:val="0"/>
                <w:sz w:val="21"/>
                <w:szCs w:val="21"/>
                <w:highlight w:val="none"/>
                <w:lang w:eastAsia="zh-CN"/>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拾金不昧</w:t>
            </w:r>
          </w:p>
        </w:tc>
        <w:tc>
          <w:tcPr>
            <w:tcW w:w="4710"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有重大拾金不昧行为的。</w:t>
            </w:r>
            <w:r>
              <w:rPr>
                <w:rFonts w:hint="eastAsia" w:ascii="仿宋_GB2312" w:hAnsi="仿宋_GB2312" w:eastAsia="仿宋_GB2312" w:cs="仿宋_GB2312"/>
                <w:kern w:val="0"/>
                <w:sz w:val="21"/>
                <w:szCs w:val="21"/>
                <w:highlight w:val="none"/>
                <w:lang w:val="en-US" w:eastAsia="zh-CN"/>
              </w:rPr>
              <w:t>一次加30分。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vMerge w:val="continue"/>
            <w:noWrap w:val="0"/>
            <w:vAlign w:val="center"/>
          </w:tcPr>
          <w:p>
            <w:pPr>
              <w:spacing w:line="400" w:lineRule="exact"/>
              <w:jc w:val="center"/>
              <w:rPr>
                <w:rFonts w:hint="eastAsia" w:ascii="仿宋_GB2312" w:hAnsi="仿宋_GB2312" w:eastAsia="仿宋_GB2312" w:cs="仿宋_GB2312"/>
                <w:kern w:val="0"/>
                <w:sz w:val="21"/>
                <w:szCs w:val="21"/>
                <w:highlight w:val="none"/>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公益活动</w:t>
            </w:r>
          </w:p>
        </w:tc>
        <w:tc>
          <w:tcPr>
            <w:tcW w:w="4710" w:type="dxa"/>
            <w:noWrap w:val="0"/>
            <w:vAlign w:val="center"/>
          </w:tcPr>
          <w:p>
            <w:pPr>
              <w:spacing w:line="400" w:lineRule="exact"/>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积极参加抢险救灾、义务服务等社会公益活动的。</w:t>
            </w:r>
            <w:r>
              <w:rPr>
                <w:rFonts w:hint="eastAsia" w:ascii="仿宋_GB2312" w:hAnsi="仿宋_GB2312" w:eastAsia="仿宋_GB2312" w:cs="仿宋_GB2312"/>
                <w:kern w:val="0"/>
                <w:sz w:val="21"/>
                <w:szCs w:val="21"/>
                <w:highlight w:val="none"/>
                <w:lang w:val="en-US" w:eastAsia="zh-CN"/>
              </w:rPr>
              <w:t>一次加30分。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vMerge w:val="continue"/>
            <w:noWrap w:val="0"/>
            <w:vAlign w:val="center"/>
          </w:tcPr>
          <w:p>
            <w:pPr>
              <w:spacing w:line="400" w:lineRule="exact"/>
              <w:jc w:val="center"/>
              <w:rPr>
                <w:rFonts w:hint="eastAsia" w:ascii="仿宋_GB2312" w:hAnsi="仿宋_GB2312" w:eastAsia="仿宋_GB2312" w:cs="仿宋_GB2312"/>
                <w:kern w:val="0"/>
                <w:sz w:val="21"/>
                <w:szCs w:val="21"/>
                <w:highlight w:val="none"/>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查处违法</w:t>
            </w:r>
          </w:p>
        </w:tc>
        <w:tc>
          <w:tcPr>
            <w:tcW w:w="4710" w:type="dxa"/>
            <w:noWrap w:val="0"/>
            <w:vAlign w:val="center"/>
          </w:tcPr>
          <w:p>
            <w:pPr>
              <w:spacing w:line="400" w:lineRule="exact"/>
              <w:jc w:val="lef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有协助查处违法行为的。</w:t>
            </w:r>
            <w:r>
              <w:rPr>
                <w:rFonts w:hint="eastAsia" w:ascii="仿宋_GB2312" w:hAnsi="仿宋_GB2312" w:eastAsia="仿宋_GB2312" w:cs="仿宋_GB2312"/>
                <w:kern w:val="0"/>
                <w:sz w:val="21"/>
                <w:szCs w:val="21"/>
                <w:highlight w:val="none"/>
                <w:lang w:val="en-US" w:eastAsia="zh-CN"/>
              </w:rPr>
              <w:t>一次加30分。</w:t>
            </w:r>
            <w:r>
              <w:rPr>
                <w:rFonts w:hint="eastAsia" w:ascii="仿宋_GB2312" w:hAnsi="仿宋_GB2312" w:eastAsia="仿宋_GB2312" w:cs="仿宋_GB2312"/>
                <w:color w:val="000000"/>
                <w:sz w:val="21"/>
                <w:szCs w:val="21"/>
                <w:highlight w:val="none"/>
                <w:lang w:val="en-US"/>
              </w:rPr>
              <w:t xml:space="preserve"> </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vMerge w:val="restart"/>
            <w:noWrap w:val="0"/>
            <w:vAlign w:val="center"/>
          </w:tcPr>
          <w:p>
            <w:pPr>
              <w:spacing w:line="400" w:lineRule="exact"/>
              <w:jc w:val="both"/>
              <w:rPr>
                <w:rFonts w:hint="eastAsia" w:ascii="仿宋_GB2312" w:hAnsi="仿宋_GB2312" w:eastAsia="仿宋_GB2312" w:cs="仿宋_GB2312"/>
                <w:color w:val="000000"/>
                <w:sz w:val="21"/>
                <w:szCs w:val="21"/>
                <w:highlight w:val="none"/>
              </w:rPr>
            </w:pPr>
          </w:p>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荣誉</w:t>
            </w:r>
          </w:p>
          <w:p>
            <w:pPr>
              <w:spacing w:line="400" w:lineRule="exact"/>
              <w:jc w:val="center"/>
              <w:rPr>
                <w:rFonts w:hint="eastAsia" w:ascii="仿宋_GB2312" w:hAnsi="仿宋_GB2312" w:eastAsia="仿宋_GB2312" w:cs="仿宋_GB2312"/>
                <w:color w:val="000000"/>
                <w:sz w:val="21"/>
                <w:szCs w:val="21"/>
                <w:highlight w:val="none"/>
                <w:lang w:eastAsia="zh-CN"/>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先进事迹</w:t>
            </w:r>
          </w:p>
        </w:tc>
        <w:tc>
          <w:tcPr>
            <w:tcW w:w="4710"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有见义勇为、救死扶伤等先进事迹的。</w:t>
            </w:r>
            <w:r>
              <w:rPr>
                <w:rFonts w:hint="eastAsia" w:ascii="仿宋_GB2312" w:hAnsi="仿宋_GB2312" w:eastAsia="仿宋_GB2312" w:cs="仿宋_GB2312"/>
                <w:kern w:val="0"/>
                <w:sz w:val="21"/>
                <w:szCs w:val="21"/>
                <w:highlight w:val="none"/>
                <w:lang w:val="en-US" w:eastAsia="zh-CN"/>
              </w:rPr>
              <w:t>一次加50分。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 xml:space="preserve">申报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highlight w:val="none"/>
                <w:lang w:eastAsia="zh-CN"/>
              </w:rPr>
            </w:pPr>
          </w:p>
        </w:tc>
        <w:tc>
          <w:tcPr>
            <w:tcW w:w="1382" w:type="dxa"/>
            <w:noWrap w:val="0"/>
            <w:vAlign w:val="center"/>
          </w:tcPr>
          <w:p>
            <w:pPr>
              <w:spacing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先进表彰</w:t>
            </w:r>
          </w:p>
        </w:tc>
        <w:tc>
          <w:tcPr>
            <w:tcW w:w="471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受主流媒体报道表扬的。</w:t>
            </w:r>
            <w:r>
              <w:rPr>
                <w:rFonts w:hint="eastAsia" w:ascii="仿宋_GB2312" w:hAnsi="仿宋_GB2312" w:eastAsia="仿宋_GB2312" w:cs="仿宋_GB2312"/>
                <w:sz w:val="21"/>
                <w:szCs w:val="21"/>
                <w:highlight w:val="none"/>
                <w:lang w:val="en-US" w:eastAsia="zh-CN"/>
              </w:rPr>
              <w:t>一次加30分。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自主</w:t>
            </w:r>
            <w:r>
              <w:rPr>
                <w:rFonts w:hint="eastAsia" w:ascii="仿宋_GB2312" w:hAnsi="仿宋_GB2312" w:eastAsia="仿宋_GB2312" w:cs="仿宋_GB2312"/>
                <w:color w:val="000000"/>
                <w:sz w:val="21"/>
                <w:szCs w:val="21"/>
                <w:highlight w:val="none"/>
              </w:rPr>
              <w:t>申报</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兴安盟</w:t>
      </w:r>
      <w:r>
        <w:rPr>
          <w:rFonts w:hint="eastAsia" w:ascii="方正小标宋简体" w:hAnsi="方正小标宋简体" w:eastAsia="方正小标宋简体" w:cs="方正小标宋简体"/>
          <w:sz w:val="44"/>
          <w:szCs w:val="44"/>
        </w:rPr>
        <w:t>道路运输客货运驾驶员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信用等级评价标准</w:t>
      </w:r>
    </w:p>
    <w:p>
      <w:pPr>
        <w:pStyle w:val="2"/>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855"/>
        <w:gridCol w:w="4237"/>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4"/>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sz w:val="21"/>
                <w:szCs w:val="21"/>
              </w:rPr>
              <w:t>一、失信扣分标准（最高分80</w:t>
            </w:r>
            <w:r>
              <w:rPr>
                <w:rFonts w:hint="eastAsia" w:ascii="仿宋_GB2312" w:hAnsi="仿宋_GB2312" w:eastAsia="仿宋_GB2312" w:cs="仿宋_GB2312"/>
                <w:b/>
                <w:sz w:val="21"/>
                <w:szCs w:val="21"/>
                <w:lang w:val="en-US" w:eastAsia="zh-CN"/>
              </w:rPr>
              <w:t>0</w:t>
            </w:r>
            <w:r>
              <w:rPr>
                <w:rFonts w:hint="eastAsia" w:ascii="仿宋_GB2312" w:hAnsi="仿宋_GB2312" w:eastAsia="仿宋_GB2312" w:cs="仿宋_GB2312"/>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46"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1855"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4237"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扣分标准</w:t>
            </w:r>
          </w:p>
        </w:tc>
        <w:tc>
          <w:tcPr>
            <w:tcW w:w="984" w:type="dxa"/>
            <w:noWrap w:val="0"/>
            <w:vAlign w:val="center"/>
          </w:tcPr>
          <w:p>
            <w:pPr>
              <w:spacing w:line="400" w:lineRule="exact"/>
              <w:jc w:val="center"/>
              <w:rPr>
                <w:rFonts w:hint="eastAsia" w:ascii="仿宋_GB2312" w:hAnsi="仿宋_GB2312" w:eastAsia="仿宋_GB2312" w:cs="仿宋_GB2312"/>
                <w:b/>
                <w:color w:val="000000"/>
                <w:sz w:val="21"/>
                <w:szCs w:val="21"/>
                <w:lang w:eastAsia="zh-Hans"/>
              </w:rPr>
            </w:pPr>
            <w:r>
              <w:rPr>
                <w:rFonts w:hint="eastAsia" w:ascii="仿宋_GB2312" w:hAnsi="仿宋_GB2312" w:eastAsia="仿宋_GB2312" w:cs="仿宋_GB2312"/>
                <w:b/>
                <w:color w:val="00000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经营行为</w:t>
            </w: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营运违章</w:t>
            </w:r>
          </w:p>
        </w:tc>
        <w:tc>
          <w:tcPr>
            <w:tcW w:w="4237" w:type="dxa"/>
            <w:noWrap w:val="0"/>
            <w:vAlign w:val="center"/>
          </w:tcPr>
          <w:p>
            <w:pPr>
              <w:spacing w:line="40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rPr>
              <w:t>超越从业资格证件核定范围，从事道路运输活动的；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擅自涂改、伪造、变造从业资格证件上相关记录的；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超越《道路运输证》上注明的经营类别或者经营范围，从事道路运输经营活动的；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驾驶擅自改装的车辆，从事道路运输经营活动的；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驾驶客运班车不按批准的客运站点停靠或者不按规定的线路、班次行驶的；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驾驶长途客运班车凌晨2时至5时违规运行或者虚假接驳的；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驾驶客运包车未按照约定的时间、起始地、目的地和线路行驶的；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未配合汽车客运站执行车辆安全例行检查以及出站检查制度，擅自驾驶客车出站的；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客运站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在旅客运输途中擅自变更运输车辆或者将旅客移交他人运输的；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驾驶的危险货物运输车辆未按照危险化学品的特性采取必要安全防护措施的；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没有采取必要措施防止货物脱落、扬撒的；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驾驶未按规定维护、检测的车辆，从事道路运输经营活动的；</w:t>
            </w:r>
          </w:p>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驾驶未按规定投保承运人责任险的车辆，从事道路旅客或者危险货物运输经营活动的；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营性道路旅客运输驾驶员24小时累计驾驶时间超过8个小时，日间连续驾驶超过4个小时，夜间连续驾驶超过2个小时，每次停车休息时间少于20分钟的；经营性道路货物运输驾驶员和道路危险货物运输驾驶员连续驾驶时间超过4个小时，每次停车休息时间少于20分钟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未按《道路运输从业人员管理规定》及本办法要求参加继续教育的。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未按规定随车携带《道路客运班线经营信息表》，从事班线客运经营的；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未在规定位置放置客运标志牌，从事道路旅客运输经营活动的；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道路危险货物运输驾驶员未按照规定随车携带《道路运输危险货物安全卡》的；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道路危险货物运输驾驶员未按规定随车携带危险货物运单的；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一类、二类道路客运班线以及包车客运驾驶员未按规定填写行车日志的；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无证驾驶</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转让、出租从业资格证件的；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4237" w:type="dxa"/>
            <w:noWrap w:val="0"/>
            <w:vAlign w:val="center"/>
          </w:tcPr>
          <w:p>
            <w:pPr>
              <w:spacing w:line="400" w:lineRule="exact"/>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驾驶未取得《道路运输证》的危险货物运输车辆，从事道路危险货物运输的；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驾驶未取得《道路运输证》的旅客或者货物运输车辆，从事道路旅客或者货物运输经营活动的；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驾驶未取得《超限运输车辆通行证》的车辆，从事超限运输经营活动的；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驾驶无包车客运标志牌的车辆，从事客运包车经营的；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驾驶无道路客运班线经营许可的车辆，从事班车客运经营的；</w:t>
            </w: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1855"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破坏监控设施</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破坏卫星定位装置、视频监控装置以及恶意人为干扰、屏蔽卫星定位装置、视频监控装置的；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restart"/>
            <w:noWrap w:val="0"/>
            <w:vAlign w:val="center"/>
          </w:tcPr>
          <w:p>
            <w:pPr>
              <w:spacing w:line="40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投诉举报</w:t>
            </w: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通报批评</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有受到省级及以上交通运输主管部门通报批评的服务质量记录的。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both"/>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有受到</w:t>
            </w:r>
            <w:r>
              <w:rPr>
                <w:rFonts w:hint="eastAsia" w:ascii="仿宋_GB2312" w:hAnsi="仿宋_GB2312" w:eastAsia="仿宋_GB2312" w:cs="仿宋_GB2312"/>
                <w:sz w:val="21"/>
                <w:szCs w:val="21"/>
                <w:lang w:eastAsia="zh-CN"/>
              </w:rPr>
              <w:t>盟级</w:t>
            </w:r>
            <w:r>
              <w:rPr>
                <w:rFonts w:hint="eastAsia" w:ascii="仿宋_GB2312" w:hAnsi="仿宋_GB2312" w:eastAsia="仿宋_GB2312" w:cs="仿宋_GB2312"/>
                <w:sz w:val="21"/>
                <w:szCs w:val="21"/>
              </w:rPr>
              <w:t>交通运输主管部门通报批评的服务质量记录的。</w:t>
            </w:r>
          </w:p>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一次扣30分。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6" w:type="dxa"/>
            <w:vMerge w:val="continue"/>
            <w:noWrap w:val="0"/>
            <w:vAlign w:val="center"/>
          </w:tcPr>
          <w:p>
            <w:pPr>
              <w:spacing w:line="400" w:lineRule="exact"/>
              <w:jc w:val="both"/>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有受到县级交通运输主管部门通报批评、行业协会组织公告、有关媒体曝光并经核实的服务质量记录的。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有责</w:t>
            </w:r>
            <w:r>
              <w:rPr>
                <w:rFonts w:hint="eastAsia" w:ascii="仿宋_GB2312" w:hAnsi="仿宋_GB2312" w:eastAsia="仿宋_GB2312" w:cs="仿宋_GB2312"/>
                <w:color w:val="000000"/>
                <w:sz w:val="21"/>
                <w:szCs w:val="21"/>
              </w:rPr>
              <w:t>投诉举报信息</w:t>
            </w:r>
          </w:p>
        </w:tc>
        <w:tc>
          <w:tcPr>
            <w:tcW w:w="4237" w:type="dxa"/>
            <w:noWrap w:val="0"/>
            <w:vAlign w:val="center"/>
          </w:tcPr>
          <w:p>
            <w:pPr>
              <w:spacing w:line="5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通过12328交通运输服务监督热线受理以及12345等地方政务服务便民热线转办的投诉举报，经核实属实且有责的。</w:t>
            </w:r>
            <w:r>
              <w:rPr>
                <w:rFonts w:hint="eastAsia" w:ascii="仿宋_GB2312" w:hAnsi="仿宋_GB2312" w:eastAsia="仿宋_GB2312" w:cs="仿宋_GB2312"/>
                <w:sz w:val="21"/>
                <w:szCs w:val="21"/>
                <w:lang w:val="en-US" w:eastAsia="zh-CN"/>
              </w:rPr>
              <w:t>一次扣20分。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lang w:val="en-US" w:eastAsia="zh-CN"/>
              </w:rPr>
              <w:t>交通运输执法部门、盟交通运输事业发展中心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restart"/>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安全事故</w:t>
            </w:r>
          </w:p>
        </w:tc>
        <w:tc>
          <w:tcPr>
            <w:tcW w:w="1855"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交通事故</w:t>
            </w:r>
          </w:p>
        </w:tc>
        <w:tc>
          <w:tcPr>
            <w:tcW w:w="4237" w:type="dxa"/>
            <w:noWrap w:val="0"/>
            <w:vAlign w:val="center"/>
          </w:tcPr>
          <w:p>
            <w:pPr>
              <w:spacing w:line="58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rPr>
              <w:t>从事道路运输经营活动，发生重大以上道路交通事故，且负同等责任的；</w:t>
            </w:r>
            <w:r>
              <w:rPr>
                <w:rFonts w:hint="eastAsia" w:ascii="仿宋_GB2312" w:hAnsi="仿宋_GB2312" w:eastAsia="仿宋_GB2312" w:cs="仿宋_GB2312"/>
                <w:sz w:val="21"/>
                <w:szCs w:val="21"/>
                <w:lang w:val="en-US" w:eastAsia="zh-CN"/>
              </w:rPr>
              <w:t>一次扣300分。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从事道路运输经营活动，发生重大以上道路交通事故，且负次要责任的；发生较大道路交通事故，且负同等及以上责任的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4237" w:type="dxa"/>
            <w:noWrap w:val="0"/>
            <w:vAlign w:val="center"/>
          </w:tcPr>
          <w:p>
            <w:pPr>
              <w:spacing w:line="5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从事道路运输经营活动，发生较大道路交通事故，且负次要责任的；</w:t>
            </w:r>
            <w:r>
              <w:rPr>
                <w:rFonts w:hint="eastAsia" w:ascii="仿宋_GB2312" w:hAnsi="仿宋_GB2312" w:eastAsia="仿宋_GB2312" w:cs="仿宋_GB2312"/>
                <w:sz w:val="21"/>
                <w:szCs w:val="21"/>
                <w:lang w:val="en-US" w:eastAsia="zh-CN"/>
              </w:rPr>
              <w:t>一次扣50分。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未及时报告安全事故</w:t>
            </w:r>
          </w:p>
        </w:tc>
        <w:tc>
          <w:tcPr>
            <w:tcW w:w="4237" w:type="dxa"/>
            <w:noWrap w:val="0"/>
            <w:vAlign w:val="center"/>
          </w:tcPr>
          <w:p>
            <w:pPr>
              <w:spacing w:line="58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在危险货物运输过程中发生燃烧、爆炸、污染、中毒或者被盗、丢失、流散、泄漏等事故，驾驶员未按照要求进行应急处置并报告的；</w:t>
            </w:r>
            <w:r>
              <w:rPr>
                <w:rFonts w:hint="eastAsia" w:ascii="仿宋_GB2312" w:hAnsi="仿宋_GB2312" w:eastAsia="仿宋_GB2312" w:cs="仿宋_GB2312"/>
                <w:sz w:val="21"/>
                <w:szCs w:val="21"/>
                <w:lang w:val="en-US" w:eastAsia="zh-CN"/>
              </w:rPr>
              <w:t>一次扣100分。</w:t>
            </w:r>
          </w:p>
        </w:tc>
        <w:tc>
          <w:tcPr>
            <w:tcW w:w="984" w:type="dxa"/>
            <w:noWrap w:val="0"/>
            <w:vAlign w:val="center"/>
          </w:tcPr>
          <w:p>
            <w:pPr>
              <w:spacing w:line="400" w:lineRule="exact"/>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4"/>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二、守信加分（最高加20</w:t>
            </w:r>
            <w:r>
              <w:rPr>
                <w:rFonts w:hint="eastAsia" w:ascii="仿宋_GB2312" w:hAnsi="仿宋_GB2312" w:eastAsia="仿宋_GB2312" w:cs="仿宋_GB2312"/>
                <w:b/>
                <w:color w:val="000000"/>
                <w:sz w:val="21"/>
                <w:szCs w:val="21"/>
                <w:lang w:val="en-US"/>
              </w:rPr>
              <w:t>0</w:t>
            </w:r>
            <w:r>
              <w:rPr>
                <w:rFonts w:hint="eastAsia" w:ascii="仿宋_GB2312" w:hAnsi="仿宋_GB2312" w:eastAsia="仿宋_GB2312" w:cs="仿宋_GB2312"/>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1855"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4237"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加分标准</w:t>
            </w:r>
          </w:p>
        </w:tc>
        <w:tc>
          <w:tcPr>
            <w:tcW w:w="984"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46" w:type="dxa"/>
            <w:vMerge w:val="restart"/>
            <w:noWrap w:val="0"/>
            <w:vAlign w:val="center"/>
          </w:tcPr>
          <w:p>
            <w:pPr>
              <w:spacing w:line="400" w:lineRule="exact"/>
              <w:jc w:val="both"/>
              <w:rPr>
                <w:rFonts w:hint="eastAsia" w:ascii="仿宋_GB2312" w:hAnsi="仿宋_GB2312" w:eastAsia="仿宋_GB2312" w:cs="仿宋_GB2312"/>
                <w:color w:val="auto"/>
                <w:kern w:val="0"/>
                <w:sz w:val="21"/>
                <w:szCs w:val="21"/>
              </w:rPr>
            </w:pPr>
          </w:p>
          <w:p>
            <w:pPr>
              <w:spacing w:line="40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社会贡献</w:t>
            </w:r>
          </w:p>
          <w:p>
            <w:pPr>
              <w:spacing w:line="400" w:lineRule="exact"/>
              <w:jc w:val="both"/>
              <w:rPr>
                <w:rFonts w:hint="eastAsia" w:ascii="仿宋_GB2312" w:hAnsi="仿宋_GB2312" w:eastAsia="仿宋_GB2312" w:cs="仿宋_GB2312"/>
                <w:color w:val="auto"/>
                <w:kern w:val="0"/>
                <w:sz w:val="21"/>
                <w:szCs w:val="21"/>
                <w:lang w:eastAsia="zh-CN"/>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见义勇为、救死扶伤</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拾金不昧</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抢险救灾、义务服务等先进事迹</w:t>
            </w:r>
          </w:p>
        </w:tc>
        <w:tc>
          <w:tcPr>
            <w:tcW w:w="4237"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每次加</w:t>
            </w: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auto"/>
                <w:kern w:val="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主流媒体报道表扬</w:t>
            </w:r>
          </w:p>
        </w:tc>
        <w:tc>
          <w:tcPr>
            <w:tcW w:w="4237"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每次加</w:t>
            </w: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46" w:type="dxa"/>
            <w:vMerge w:val="continue"/>
            <w:noWrap w:val="0"/>
            <w:vAlign w:val="center"/>
          </w:tcPr>
          <w:p>
            <w:pPr>
              <w:spacing w:line="400" w:lineRule="exact"/>
              <w:jc w:val="center"/>
              <w:rPr>
                <w:rFonts w:hint="eastAsia" w:ascii="仿宋_GB2312" w:hAnsi="仿宋_GB2312" w:eastAsia="仿宋_GB2312" w:cs="仿宋_GB2312"/>
                <w:color w:val="auto"/>
                <w:kern w:val="0"/>
                <w:sz w:val="21"/>
                <w:szCs w:val="21"/>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协助查处违法行为</w:t>
            </w:r>
          </w:p>
        </w:tc>
        <w:tc>
          <w:tcPr>
            <w:tcW w:w="4237"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每次加</w:t>
            </w: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6" w:type="dxa"/>
            <w:noWrap w:val="0"/>
            <w:vAlign w:val="center"/>
          </w:tcPr>
          <w:p>
            <w:pPr>
              <w:spacing w:line="400" w:lineRule="exact"/>
              <w:jc w:val="both"/>
              <w:rPr>
                <w:rFonts w:hint="eastAsia" w:ascii="仿宋_GB2312" w:hAnsi="仿宋_GB2312" w:eastAsia="仿宋_GB2312" w:cs="仿宋_GB2312"/>
                <w:color w:val="auto"/>
                <w:sz w:val="21"/>
                <w:szCs w:val="21"/>
              </w:rPr>
            </w:pPr>
          </w:p>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荣誉</w:t>
            </w:r>
          </w:p>
          <w:p>
            <w:pPr>
              <w:spacing w:line="400" w:lineRule="exact"/>
              <w:jc w:val="center"/>
              <w:rPr>
                <w:rFonts w:hint="eastAsia" w:ascii="仿宋_GB2312" w:hAnsi="仿宋_GB2312" w:eastAsia="仿宋_GB2312" w:cs="仿宋_GB2312"/>
                <w:color w:val="auto"/>
                <w:sz w:val="21"/>
                <w:szCs w:val="21"/>
                <w:lang w:eastAsia="zh-CN"/>
              </w:rPr>
            </w:pPr>
          </w:p>
        </w:tc>
        <w:tc>
          <w:tcPr>
            <w:tcW w:w="1855" w:type="dxa"/>
            <w:noWrap w:val="0"/>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先进表彰</w:t>
            </w:r>
          </w:p>
        </w:tc>
        <w:tc>
          <w:tcPr>
            <w:tcW w:w="4237" w:type="dxa"/>
            <w:noWrap w:val="0"/>
            <w:vAlign w:val="center"/>
          </w:tcPr>
          <w:p>
            <w:pPr>
              <w:spacing w:line="40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驾驶员受到市级</w:t>
            </w:r>
            <w:r>
              <w:rPr>
                <w:rFonts w:hint="eastAsia" w:ascii="仿宋_GB2312" w:hAnsi="仿宋_GB2312" w:eastAsia="仿宋_GB2312" w:cs="仿宋_GB2312"/>
                <w:color w:val="auto"/>
                <w:sz w:val="21"/>
                <w:szCs w:val="21"/>
                <w:lang w:val="en-US" w:eastAsia="zh-CN"/>
              </w:rPr>
              <w:t>及以上</w:t>
            </w:r>
            <w:r>
              <w:rPr>
                <w:rFonts w:hint="eastAsia" w:ascii="仿宋_GB2312" w:hAnsi="仿宋_GB2312" w:eastAsia="仿宋_GB2312" w:cs="仿宋_GB2312"/>
                <w:color w:val="auto"/>
                <w:sz w:val="21"/>
                <w:szCs w:val="21"/>
              </w:rPr>
              <w:t>表彰奖励，每次加5</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分；</w:t>
            </w:r>
          </w:p>
          <w:p>
            <w:pPr>
              <w:spacing w:line="40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驾驶员受到旗区级表彰奖励，每次加3</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分。</w:t>
            </w:r>
          </w:p>
        </w:tc>
        <w:tc>
          <w:tcPr>
            <w:tcW w:w="984"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 xml:space="preserve">申报 </w:t>
            </w:r>
          </w:p>
        </w:tc>
      </w:tr>
    </w:tbl>
    <w:p>
      <w:pPr>
        <w:pStyle w:val="4"/>
        <w:sectPr>
          <w:pgSz w:w="11906" w:h="16838"/>
          <w:pgMar w:top="1440" w:right="1800" w:bottom="1440" w:left="1800" w:header="851" w:footer="992" w:gutter="0"/>
          <w:cols w:space="720" w:num="1"/>
          <w:docGrid w:type="lines" w:linePitch="312" w:charSpace="0"/>
        </w:sect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w:t>
      </w:r>
      <w:r>
        <w:rPr>
          <w:rFonts w:hint="eastAsia" w:ascii="方正小标宋简体" w:hAnsi="方正小标宋简体" w:eastAsia="方正小标宋简体" w:cs="方正小标宋简体"/>
          <w:color w:val="000000"/>
          <w:kern w:val="0"/>
          <w:sz w:val="44"/>
          <w:szCs w:val="44"/>
          <w:lang w:eastAsia="zh-CN"/>
        </w:rPr>
        <w:t>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客运企业</w:t>
      </w:r>
      <w:r>
        <w:rPr>
          <w:rFonts w:hint="eastAsia" w:ascii="方正小标宋简体" w:hAnsi="方正小标宋简体" w:eastAsia="方正小标宋简体" w:cs="方正小标宋简体"/>
          <w:color w:val="000000"/>
          <w:kern w:val="0"/>
          <w:sz w:val="44"/>
          <w:szCs w:val="44"/>
        </w:rPr>
        <w:t>）</w:t>
      </w: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序号</w:t>
            </w:r>
          </w:p>
        </w:tc>
        <w:tc>
          <w:tcPr>
            <w:tcW w:w="2995"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评价指标</w:t>
            </w:r>
          </w:p>
        </w:tc>
        <w:tc>
          <w:tcPr>
            <w:tcW w:w="4404"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highlight w:val="none"/>
                <w:lang w:eastAsia="zh-Hans"/>
              </w:rPr>
            </w:pPr>
            <w:r>
              <w:rPr>
                <w:rFonts w:hint="eastAsia" w:ascii="仿宋_GB2312" w:hAnsi="仿宋_GB2312" w:eastAsia="仿宋_GB2312" w:cs="仿宋_GB2312"/>
                <w:b/>
                <w:kern w:val="0"/>
                <w:sz w:val="21"/>
                <w:szCs w:val="21"/>
                <w:highlight w:val="none"/>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Hans"/>
              </w:rPr>
              <w:t>基础得分（本项得分上限</w:t>
            </w:r>
            <w:r>
              <w:rPr>
                <w:rFonts w:hint="eastAsia" w:ascii="仿宋_GB2312" w:hAnsi="仿宋_GB2312" w:eastAsia="仿宋_GB2312" w:cs="仿宋_GB2312"/>
                <w:kern w:val="0"/>
                <w:sz w:val="21"/>
                <w:szCs w:val="21"/>
                <w:highlight w:val="none"/>
                <w:lang w:eastAsia="zh-Hans"/>
              </w:rPr>
              <w:t>75</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基础分</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初次参评企业基础分为</w:t>
            </w:r>
            <w:r>
              <w:rPr>
                <w:rFonts w:hint="eastAsia" w:ascii="仿宋_GB2312" w:hAnsi="仿宋_GB2312" w:eastAsia="仿宋_GB2312" w:cs="仿宋_GB2312"/>
                <w:kern w:val="0"/>
                <w:sz w:val="21"/>
                <w:szCs w:val="21"/>
                <w:highlight w:val="none"/>
                <w:lang w:eastAsia="zh-Hans"/>
              </w:rPr>
              <w:t>70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分，上一年度评价等级为</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级企业，下一年度基础分变更为</w:t>
            </w:r>
            <w:r>
              <w:rPr>
                <w:rFonts w:hint="eastAsia" w:ascii="仿宋_GB2312" w:hAnsi="仿宋_GB2312" w:eastAsia="仿宋_GB2312" w:cs="仿宋_GB2312"/>
                <w:kern w:val="0"/>
                <w:sz w:val="21"/>
                <w:szCs w:val="21"/>
                <w:highlight w:val="none"/>
                <w:lang w:eastAsia="zh-Hans"/>
              </w:rPr>
              <w:t>72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分，连续两年及两年以上评价等级为</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级企业，下一年度基础分变更为</w:t>
            </w:r>
            <w:r>
              <w:rPr>
                <w:rFonts w:hint="eastAsia" w:ascii="仿宋_GB2312" w:hAnsi="仿宋_GB2312" w:eastAsia="仿宋_GB2312" w:cs="仿宋_GB2312"/>
                <w:kern w:val="0"/>
                <w:sz w:val="21"/>
                <w:szCs w:val="21"/>
                <w:highlight w:val="none"/>
                <w:lang w:eastAsia="zh-Hans"/>
              </w:rPr>
              <w:t>75</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kern w:val="0"/>
                <w:sz w:val="21"/>
                <w:szCs w:val="21"/>
                <w:highlight w:val="none"/>
              </w:rPr>
              <w:t>加分指标，1</w:t>
            </w:r>
            <w:r>
              <w:rPr>
                <w:rFonts w:hint="eastAsia" w:ascii="仿宋_GB2312" w:hAnsi="仿宋_GB2312" w:eastAsia="仿宋_GB2312" w:cs="仿宋_GB2312"/>
                <w:kern w:val="0"/>
                <w:sz w:val="21"/>
                <w:szCs w:val="21"/>
                <w:highlight w:val="none"/>
                <w:lang w:val="en-US" w:eastAsia="zh-CN"/>
              </w:rPr>
              <w:t>4</w:t>
            </w:r>
            <w:r>
              <w:rPr>
                <w:rFonts w:hint="eastAsia" w:ascii="仿宋_GB2312" w:hAnsi="仿宋_GB2312" w:eastAsia="仿宋_GB2312" w:cs="仿宋_GB2312"/>
                <w:kern w:val="0"/>
                <w:sz w:val="21"/>
                <w:szCs w:val="21"/>
                <w:highlight w:val="none"/>
              </w:rPr>
              <w:t>个指标（</w:t>
            </w:r>
            <w:r>
              <w:rPr>
                <w:rFonts w:hint="eastAsia" w:ascii="仿宋_GB2312" w:hAnsi="仿宋_GB2312" w:eastAsia="仿宋_GB2312" w:cs="仿宋_GB2312"/>
                <w:kern w:val="0"/>
                <w:sz w:val="21"/>
                <w:szCs w:val="21"/>
                <w:highlight w:val="none"/>
                <w:lang w:val="en-US" w:eastAsia="zh-Hans"/>
              </w:rPr>
              <w:t>本项加分上限</w:t>
            </w:r>
            <w:r>
              <w:rPr>
                <w:rFonts w:hint="eastAsia" w:ascii="仿宋_GB2312" w:hAnsi="仿宋_GB2312" w:eastAsia="仿宋_GB2312" w:cs="仿宋_GB2312"/>
                <w:kern w:val="0"/>
                <w:sz w:val="21"/>
                <w:szCs w:val="21"/>
                <w:highlight w:val="none"/>
                <w:lang w:eastAsia="zh-Hans"/>
              </w:rPr>
              <w:t>250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企业成立年限</w:t>
            </w:r>
          </w:p>
        </w:tc>
        <w:tc>
          <w:tcPr>
            <w:tcW w:w="4404"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1-2</w:t>
            </w:r>
            <w:r>
              <w:rPr>
                <w:rFonts w:hint="eastAsia" w:ascii="仿宋_GB2312" w:hAnsi="仿宋_GB2312" w:eastAsia="仿宋_GB2312" w:cs="仿宋_GB2312"/>
                <w:kern w:val="0"/>
                <w:sz w:val="21"/>
                <w:szCs w:val="21"/>
                <w:highlight w:val="none"/>
                <w:lang w:val="en-US" w:eastAsia="zh-Hans"/>
              </w:rPr>
              <w:t>年，加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3</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Hans"/>
              </w:rPr>
              <w:t>年，加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5年及以上，加</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市场监督管理局注册信息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各旗县市</w:t>
            </w:r>
            <w:r>
              <w:rPr>
                <w:rFonts w:hint="eastAsia" w:ascii="仿宋_GB2312" w:hAnsi="仿宋_GB2312" w:eastAsia="仿宋_GB2312" w:cs="仿宋_GB2312"/>
                <w:kern w:val="0"/>
                <w:sz w:val="21"/>
                <w:szCs w:val="21"/>
                <w:highlight w:val="none"/>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纳税</w:t>
            </w:r>
            <w:r>
              <w:rPr>
                <w:rFonts w:hint="eastAsia" w:ascii="仿宋_GB2312" w:hAnsi="仿宋_GB2312" w:eastAsia="仿宋_GB2312" w:cs="仿宋_GB2312"/>
                <w:kern w:val="0"/>
                <w:sz w:val="21"/>
                <w:szCs w:val="21"/>
                <w:highlight w:val="none"/>
                <w:lang w:val="en-US" w:eastAsia="zh-CN"/>
              </w:rPr>
              <w:t>信用</w:t>
            </w:r>
            <w:r>
              <w:rPr>
                <w:rFonts w:hint="eastAsia" w:ascii="仿宋_GB2312" w:hAnsi="仿宋_GB2312" w:eastAsia="仿宋_GB2312" w:cs="仿宋_GB2312"/>
                <w:kern w:val="0"/>
                <w:sz w:val="21"/>
                <w:szCs w:val="21"/>
                <w:highlight w:val="none"/>
                <w:lang w:val="en-US" w:eastAsia="zh-Hans"/>
              </w:rPr>
              <w:t>等级</w:t>
            </w:r>
          </w:p>
        </w:tc>
        <w:tc>
          <w:tcPr>
            <w:tcW w:w="4404"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rPr>
              <w:t>评价周期内，被评为A级纳税人的，加4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eastAsia="zh-Hans"/>
              </w:rPr>
              <w:t>B</w:t>
            </w:r>
            <w:r>
              <w:rPr>
                <w:rFonts w:hint="eastAsia" w:ascii="仿宋_GB2312" w:hAnsi="仿宋_GB2312" w:eastAsia="仿宋_GB2312" w:cs="仿宋_GB2312"/>
                <w:kern w:val="0"/>
                <w:sz w:val="21"/>
                <w:szCs w:val="21"/>
                <w:highlight w:val="none"/>
                <w:lang w:val="en-US" w:eastAsia="zh-Hans"/>
              </w:rPr>
              <w:t>级纳税人的，加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M</w:t>
            </w:r>
            <w:r>
              <w:rPr>
                <w:rFonts w:hint="eastAsia" w:ascii="仿宋_GB2312" w:hAnsi="仿宋_GB2312" w:eastAsia="仿宋_GB2312" w:cs="仿宋_GB2312"/>
                <w:kern w:val="0"/>
                <w:sz w:val="21"/>
                <w:szCs w:val="21"/>
                <w:highlight w:val="none"/>
                <w:lang w:val="en-US" w:eastAsia="zh-Hans"/>
              </w:rPr>
              <w:t>级纳税人的，加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bidi="ar-SA"/>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各旗县市</w:t>
            </w:r>
            <w:r>
              <w:rPr>
                <w:rFonts w:hint="eastAsia" w:ascii="仿宋_GB2312" w:hAnsi="仿宋_GB2312" w:eastAsia="仿宋_GB2312" w:cs="仿宋_GB2312"/>
                <w:kern w:val="0"/>
                <w:sz w:val="21"/>
                <w:szCs w:val="21"/>
                <w:highlight w:val="none"/>
                <w:lang w:val="en-US" w:eastAsia="zh-Hans"/>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社保缴纳情况</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有社保缴纳记录的，加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各旗县市</w:t>
            </w:r>
            <w:r>
              <w:rPr>
                <w:rFonts w:hint="eastAsia" w:ascii="仿宋_GB2312" w:hAnsi="仿宋_GB2312" w:eastAsia="仿宋_GB2312" w:cs="仿宋_GB2312"/>
                <w:kern w:val="0"/>
                <w:sz w:val="21"/>
                <w:szCs w:val="21"/>
                <w:highlight w:val="none"/>
                <w:lang w:val="en-US" w:eastAsia="zh-Hans"/>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i/>
                <w:iCs/>
                <w:kern w:val="0"/>
                <w:sz w:val="21"/>
                <w:szCs w:val="21"/>
                <w:highlight w:val="none"/>
                <w:lang w:val="en-US" w:eastAsia="zh-CN" w:bidi="ar-SA"/>
              </w:rPr>
            </w:pPr>
            <w:r>
              <w:rPr>
                <w:rFonts w:hint="eastAsia" w:ascii="仿宋_GB2312" w:hAnsi="仿宋_GB2312" w:eastAsia="仿宋_GB2312" w:cs="仿宋_GB2312"/>
                <w:i w:val="0"/>
                <w:iCs w:val="0"/>
                <w:kern w:val="0"/>
                <w:sz w:val="21"/>
                <w:szCs w:val="21"/>
                <w:highlight w:val="none"/>
                <w:lang w:val="en-US" w:eastAsia="zh-CN"/>
              </w:rPr>
              <w:t>5</w:t>
            </w:r>
          </w:p>
        </w:tc>
        <w:tc>
          <w:tcPr>
            <w:tcW w:w="2995"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rPr>
              <w:t>新能源汽车</w:t>
            </w:r>
            <w:r>
              <w:rPr>
                <w:rFonts w:hint="eastAsia" w:ascii="仿宋_GB2312" w:hAnsi="仿宋_GB2312" w:eastAsia="仿宋_GB2312" w:cs="仿宋_GB2312"/>
                <w:color w:val="auto"/>
                <w:kern w:val="0"/>
                <w:sz w:val="21"/>
                <w:szCs w:val="21"/>
                <w:highlight w:val="none"/>
                <w:lang w:val="en-US" w:eastAsia="zh-CN"/>
              </w:rPr>
              <w:t>数量</w:t>
            </w:r>
          </w:p>
        </w:tc>
        <w:tc>
          <w:tcPr>
            <w:tcW w:w="4404"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rPr>
              <w:t>有新能源车辆加10分，每增加一辆加1分；</w:t>
            </w:r>
          </w:p>
        </w:tc>
        <w:tc>
          <w:tcPr>
            <w:tcW w:w="2268"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bidi="ar-SA"/>
              </w:rPr>
              <w:t>企业</w:t>
            </w:r>
            <w:r>
              <w:rPr>
                <w:rFonts w:hint="eastAsia" w:ascii="仿宋_GB2312" w:hAnsi="仿宋_GB2312" w:eastAsia="仿宋_GB2312" w:cs="仿宋_GB2312"/>
                <w:color w:val="auto"/>
                <w:kern w:val="0"/>
                <w:sz w:val="21"/>
                <w:szCs w:val="21"/>
                <w:highlight w:val="none"/>
                <w:lang w:eastAsia="zh-Hans" w:bidi="ar-SA"/>
              </w:rPr>
              <w:t>车辆</w:t>
            </w:r>
            <w:r>
              <w:rPr>
                <w:rFonts w:hint="eastAsia" w:ascii="仿宋_GB2312" w:hAnsi="仿宋_GB2312" w:eastAsia="仿宋_GB2312" w:cs="仿宋_GB2312"/>
                <w:color w:val="auto"/>
                <w:kern w:val="0"/>
                <w:sz w:val="21"/>
                <w:szCs w:val="21"/>
                <w:highlight w:val="none"/>
                <w:lang w:val="en-US" w:eastAsia="zh-Hans" w:bidi="ar-SA"/>
              </w:rPr>
              <w:t>登记信息</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6</w:t>
            </w:r>
          </w:p>
        </w:tc>
        <w:tc>
          <w:tcPr>
            <w:tcW w:w="2995" w:type="dxa"/>
            <w:noWrap w:val="0"/>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质量信誉等级</w:t>
            </w:r>
          </w:p>
        </w:tc>
        <w:tc>
          <w:tcPr>
            <w:tcW w:w="4404" w:type="dxa"/>
            <w:noWrap w:val="0"/>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优良(AAA)级，加3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分；合格(AA)级，加2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年度考核结果</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7</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签署信用承诺书</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签署主动公示型信用承诺书并公示的加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信用承诺签署情况</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8</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动态监控装置安装率</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动态监控装置安装率达</w:t>
            </w:r>
            <w:r>
              <w:rPr>
                <w:rFonts w:hint="eastAsia" w:ascii="仿宋_GB2312" w:hAnsi="仿宋_GB2312" w:eastAsia="仿宋_GB2312" w:cs="仿宋_GB2312"/>
                <w:kern w:val="0"/>
                <w:sz w:val="21"/>
                <w:szCs w:val="21"/>
                <w:highlight w:val="none"/>
                <w:lang w:eastAsia="zh-Hans"/>
              </w:rPr>
              <w:t>100%，</w:t>
            </w:r>
            <w:r>
              <w:rPr>
                <w:rFonts w:hint="eastAsia" w:ascii="仿宋_GB2312" w:hAnsi="仿宋_GB2312" w:eastAsia="仿宋_GB2312" w:cs="仿宋_GB2312"/>
                <w:kern w:val="0"/>
                <w:sz w:val="21"/>
                <w:szCs w:val="21"/>
                <w:highlight w:val="none"/>
                <w:lang w:val="en-US" w:eastAsia="zh-Hans"/>
              </w:rPr>
              <w:t>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车辆检测数据</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9</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企业查岗回复率</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w:t>
            </w:r>
            <w:r>
              <w:rPr>
                <w:rFonts w:hint="eastAsia" w:ascii="仿宋_GB2312" w:hAnsi="仿宋_GB2312" w:eastAsia="仿宋_GB2312" w:cs="仿宋_GB2312"/>
                <w:kern w:val="0"/>
                <w:sz w:val="21"/>
                <w:szCs w:val="21"/>
                <w:highlight w:val="none"/>
                <w:lang w:eastAsia="zh-Hans"/>
              </w:rPr>
              <w:t>90%</w:t>
            </w:r>
            <w:r>
              <w:rPr>
                <w:rFonts w:hint="eastAsia" w:ascii="仿宋_GB2312" w:hAnsi="仿宋_GB2312" w:eastAsia="仿宋_GB2312" w:cs="仿宋_GB2312"/>
                <w:kern w:val="0"/>
                <w:sz w:val="21"/>
                <w:szCs w:val="21"/>
                <w:highlight w:val="none"/>
                <w:lang w:val="en-US" w:eastAsia="zh-Hans"/>
              </w:rPr>
              <w:t>加</w:t>
            </w:r>
            <w:r>
              <w:rPr>
                <w:rFonts w:hint="eastAsia" w:ascii="仿宋_GB2312" w:hAnsi="仿宋_GB2312" w:eastAsia="仿宋_GB2312" w:cs="仿宋_GB2312"/>
                <w:kern w:val="0"/>
                <w:sz w:val="21"/>
                <w:szCs w:val="21"/>
                <w:highlight w:val="none"/>
                <w:lang w:eastAsia="zh-Hans"/>
              </w:rPr>
              <w:t>20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企业查岗统计</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为重大活动、突发事件提供服务</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分/件</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市（委）级证明文件</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eastAsia="zh-CN"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11</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参加技能比赛获得名次的</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全国比赛获前十名的，加3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分；全市比赛获前十名的，加2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val="en-US" w:eastAsia="zh-Hans"/>
              </w:rPr>
              <w:t>旗区</w:t>
            </w:r>
            <w:r>
              <w:rPr>
                <w:rFonts w:hint="eastAsia" w:ascii="仿宋_GB2312" w:hAnsi="仿宋_GB2312" w:eastAsia="仿宋_GB2312" w:cs="仿宋_GB2312"/>
                <w:kern w:val="0"/>
                <w:sz w:val="21"/>
                <w:szCs w:val="21"/>
                <w:highlight w:val="none"/>
              </w:rPr>
              <w:t>级比赛获前五名的，加1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分（不重复计算）</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eastAsia="zh-CN"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2</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集体获政府表彰奖励</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国家级，加3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分；市级，加2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val="en-US" w:eastAsia="zh-Hans"/>
              </w:rPr>
              <w:t>旗区</w:t>
            </w:r>
            <w:r>
              <w:rPr>
                <w:rFonts w:hint="eastAsia" w:ascii="仿宋_GB2312" w:hAnsi="仿宋_GB2312" w:eastAsia="仿宋_GB2312" w:cs="仿宋_GB2312"/>
                <w:kern w:val="0"/>
                <w:sz w:val="21"/>
                <w:szCs w:val="21"/>
                <w:highlight w:val="none"/>
              </w:rPr>
              <w:t>级，加1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highlight w:val="none"/>
                <w:lang w:eastAsia="zh-CN"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3</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集体或企业职工被媒体曝光表扬</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央媒，加</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分；自治区媒体；加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分；市级、旗区级加</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4</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慈善捐赠</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评价周期内，参与慈善捐赠的，加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1</w:t>
            </w:r>
            <w:r>
              <w:rPr>
                <w:rFonts w:hint="eastAsia" w:ascii="仿宋_GB2312" w:hAnsi="仿宋_GB2312" w:eastAsia="仿宋_GB2312" w:cs="仿宋_GB2312"/>
                <w:kern w:val="0"/>
                <w:sz w:val="21"/>
                <w:szCs w:val="21"/>
                <w:highlight w:val="none"/>
                <w:lang w:val="en-US" w:eastAsia="zh-CN"/>
              </w:rPr>
              <w:t>5</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知识产权</w:t>
            </w:r>
          </w:p>
        </w:tc>
        <w:tc>
          <w:tcPr>
            <w:tcW w:w="4404"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评价周期内，有发明专利的，</w:t>
            </w:r>
            <w:r>
              <w:rPr>
                <w:rFonts w:hint="eastAsia" w:ascii="仿宋_GB2312" w:hAnsi="仿宋_GB2312" w:eastAsia="仿宋_GB2312" w:cs="仿宋_GB2312"/>
                <w:kern w:val="0"/>
                <w:sz w:val="21"/>
                <w:szCs w:val="21"/>
                <w:highlight w:val="none"/>
                <w:lang w:val="en-US" w:eastAsia="zh-CN"/>
              </w:rPr>
              <w:t>加</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减分指标</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6</w:t>
            </w:r>
            <w:r>
              <w:rPr>
                <w:rFonts w:hint="eastAsia" w:ascii="仿宋_GB2312" w:hAnsi="仿宋_GB2312" w:eastAsia="仿宋_GB2312" w:cs="仿宋_GB2312"/>
                <w:kern w:val="0"/>
                <w:sz w:val="21"/>
                <w:szCs w:val="21"/>
                <w:highlight w:val="none"/>
                <w:lang w:val="en-US" w:eastAsia="zh-Hans"/>
              </w:rPr>
              <w:t>个指标</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Hans"/>
              </w:rPr>
              <w:t>本项减分上限</w:t>
            </w:r>
            <w:r>
              <w:rPr>
                <w:rFonts w:hint="eastAsia" w:ascii="仿宋_GB2312" w:hAnsi="仿宋_GB2312" w:eastAsia="仿宋_GB2312" w:cs="仿宋_GB2312"/>
                <w:kern w:val="0"/>
                <w:sz w:val="21"/>
                <w:szCs w:val="21"/>
                <w:highlight w:val="none"/>
                <w:lang w:eastAsia="zh-Hans"/>
              </w:rPr>
              <w:t>700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16</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被列入经营异常名录的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评价周期内，被列入经营异常名录中的，扣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CN"/>
              </w:rPr>
              <w:t>各旗县</w:t>
            </w:r>
            <w:r>
              <w:rPr>
                <w:rFonts w:hint="eastAsia" w:ascii="仿宋_GB2312" w:hAnsi="仿宋_GB2312" w:eastAsia="仿宋_GB2312" w:cs="仿宋_GB2312"/>
                <w:kern w:val="0"/>
                <w:sz w:val="21"/>
                <w:szCs w:val="21"/>
                <w:highlight w:val="none"/>
                <w:lang w:val="en-US" w:eastAsia="zh-Hans"/>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7</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违背信用承诺的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评价周期内，有违背信用承诺行为的，扣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信用承诺系统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8</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在行政办理过程中，提供虚假材料的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评价周期内，行政办理过程中，提供虚假材料的，扣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CN"/>
              </w:rPr>
              <w:t>各旗县市交通运输局，各级交通运输综合执法部门，盟交通运输行审中心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9</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企业从业人员诚信考核等级低于</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级的</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评价周期内，企业从业人员诚信考核等级低于</w:t>
            </w:r>
            <w:r>
              <w:rPr>
                <w:rFonts w:hint="eastAsia" w:ascii="仿宋_GB2312" w:hAnsi="仿宋_GB2312" w:eastAsia="仿宋_GB2312" w:cs="仿宋_GB2312"/>
                <w:kern w:val="0"/>
                <w:sz w:val="21"/>
                <w:szCs w:val="21"/>
                <w:highlight w:val="none"/>
                <w:lang w:eastAsia="zh-Hans"/>
              </w:rPr>
              <w:t>AA</w:t>
            </w:r>
            <w:r>
              <w:rPr>
                <w:rFonts w:hint="eastAsia" w:ascii="仿宋_GB2312" w:hAnsi="仿宋_GB2312" w:eastAsia="仿宋_GB2312" w:cs="仿宋_GB2312"/>
                <w:kern w:val="0"/>
                <w:sz w:val="21"/>
                <w:szCs w:val="21"/>
                <w:highlight w:val="none"/>
                <w:lang w:val="en-US" w:eastAsia="zh-Hans"/>
              </w:rPr>
              <w:t>级的，扣</w:t>
            </w:r>
            <w:r>
              <w:rPr>
                <w:rFonts w:hint="eastAsia" w:ascii="仿宋_GB2312" w:hAnsi="仿宋_GB2312" w:eastAsia="仿宋_GB2312" w:cs="仿宋_GB2312"/>
                <w:kern w:val="0"/>
                <w:sz w:val="21"/>
                <w:szCs w:val="21"/>
                <w:highlight w:val="none"/>
                <w:lang w:eastAsia="zh-Hans"/>
              </w:rPr>
              <w:t>5</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人；</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从业人员诚信考核等级</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CN"/>
              </w:rPr>
              <w:t>市交通运输服务中心</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CN"/>
              </w:rPr>
              <w:t>市交通运输综合执法支队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企业查岗回复率</w:t>
            </w:r>
          </w:p>
        </w:tc>
        <w:tc>
          <w:tcPr>
            <w:tcW w:w="4404" w:type="dxa"/>
            <w:noWrap/>
            <w:vAlign w:val="center"/>
          </w:tcPr>
          <w:p>
            <w:pPr>
              <w:widowControl/>
              <w:jc w:val="left"/>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eastAsia="zh-Hans"/>
              </w:rPr>
              <w:t>60%-70%，</w:t>
            </w: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40%-60%</w:t>
            </w: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20</w:t>
            </w:r>
            <w:r>
              <w:rPr>
                <w:rFonts w:hint="eastAsia" w:ascii="仿宋_GB2312" w:hAnsi="仿宋_GB2312" w:eastAsia="仿宋_GB2312" w:cs="仿宋_GB2312"/>
                <w:kern w:val="0"/>
                <w:sz w:val="21"/>
                <w:szCs w:val="21"/>
                <w:highlight w:val="none"/>
                <w:lang w:val="en-US" w:eastAsia="zh-Hans"/>
              </w:rPr>
              <w:t>分；小于</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企业查岗统计</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1</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（一）未为旅客投保承运人责任险的；</w:t>
            </w:r>
          </w:p>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（二）未按照最低投保限额投保的；</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（三）投保的承运人责任险已过期，未继续投保的。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使用未持合法有效《道路运输证》的车辆参加客运经营的，或者聘用不具备从业资格的驾驶员参加客运经营的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3</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不按照规定随车携带《道路运输证》的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24</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客运经营者或者其委托的售票单位不按规定使用道路运输业专用票证或者转让、倒卖、伪造道路运输业专用票证的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5</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一类、二类客运班线的经营者未按照规定对旅客身份进行查验，或者对身份不明、拒绝提供身份信息的旅客提供服务的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6</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客运班车不按照批准的配客站点停靠或者不按照规定的线路、日发班次下限行驶的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7</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加班车、顶班车、接驳车无正当理由不按照规定的线路、站点运行的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8</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客运包车未持有效的包车客运标志牌进行经营的，不按照包车客运标志牌载明的事项运行的，线路两端均不在车籍所在地的，招揽包车合同以外的旅客乘车的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9</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开展定制客运未按照规定备案的；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30</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允许未经安全检查或者安全检查不合格的车辆发车的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1</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rPr>
              <w:t>营运违章</w:t>
            </w:r>
          </w:p>
        </w:tc>
        <w:tc>
          <w:tcPr>
            <w:tcW w:w="4404"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营运违章次数</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企业自有车辆数</w:t>
            </w:r>
            <w:r>
              <w:rPr>
                <w:rFonts w:hint="eastAsia" w:ascii="仿宋_GB2312" w:hAnsi="仿宋_GB2312" w:eastAsia="仿宋_GB2312" w:cs="仿宋_GB2312"/>
                <w:kern w:val="0"/>
                <w:sz w:val="21"/>
                <w:szCs w:val="21"/>
                <w:highlight w:val="none"/>
                <w:lang w:eastAsia="zh-Hans"/>
              </w:rPr>
              <w:t>*100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企业车辆违章数据</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营运违法</w:t>
            </w:r>
          </w:p>
        </w:tc>
        <w:tc>
          <w:tcPr>
            <w:tcW w:w="4404" w:type="dxa"/>
            <w:noWrap/>
            <w:vAlign w:val="center"/>
          </w:tcPr>
          <w:p>
            <w:pPr>
              <w:widowControl/>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13类严重交通违法行为</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Hans"/>
              </w:rPr>
              <w:t>营运违法次数</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企业自有车辆数</w:t>
            </w:r>
            <w:r>
              <w:rPr>
                <w:rFonts w:hint="eastAsia" w:ascii="仿宋_GB2312" w:hAnsi="仿宋_GB2312" w:eastAsia="仿宋_GB2312" w:cs="仿宋_GB2312"/>
                <w:kern w:val="0"/>
                <w:sz w:val="21"/>
                <w:szCs w:val="21"/>
                <w:highlight w:val="none"/>
                <w:lang w:eastAsia="zh-Hans"/>
              </w:rPr>
              <w:t>*100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其中造成人员死亡的交通事故，且负有责任，加扣</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企业车辆事故报告</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color w:val="auto"/>
                <w:kern w:val="0"/>
                <w:sz w:val="21"/>
                <w:szCs w:val="21"/>
                <w:highlight w:val="none"/>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33</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有责投诉举报信息</w:t>
            </w:r>
          </w:p>
        </w:tc>
        <w:tc>
          <w:tcPr>
            <w:tcW w:w="4404"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有责投诉次数次数</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企业自有车辆数</w:t>
            </w:r>
            <w:r>
              <w:rPr>
                <w:rFonts w:hint="eastAsia" w:ascii="仿宋_GB2312" w:hAnsi="仿宋_GB2312" w:eastAsia="仿宋_GB2312" w:cs="仿宋_GB2312"/>
                <w:kern w:val="0"/>
                <w:sz w:val="21"/>
                <w:szCs w:val="21"/>
                <w:highlight w:val="none"/>
                <w:lang w:eastAsia="zh-Hans"/>
              </w:rPr>
              <w:t>*10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12328</w:t>
            </w:r>
            <w:r>
              <w:rPr>
                <w:rFonts w:hint="eastAsia" w:ascii="仿宋_GB2312" w:hAnsi="仿宋_GB2312" w:eastAsia="仿宋_GB2312" w:cs="仿宋_GB2312"/>
                <w:kern w:val="0"/>
                <w:sz w:val="21"/>
                <w:szCs w:val="21"/>
                <w:highlight w:val="none"/>
                <w:lang w:val="en-US" w:eastAsia="zh-Hans"/>
              </w:rPr>
              <w:t>投诉举报数据</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4</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服务质量事件</w:t>
            </w:r>
          </w:p>
        </w:tc>
        <w:tc>
          <w:tcPr>
            <w:tcW w:w="4404" w:type="dxa"/>
            <w:noWrap/>
            <w:vAlign w:val="center"/>
          </w:tcPr>
          <w:p>
            <w:pPr>
              <w:widowControl/>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重大服务质量事件，扣10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p>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特大恶性服务质量事件，扣20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Hans"/>
              </w:rPr>
              <w:t>；</w:t>
            </w:r>
          </w:p>
        </w:tc>
        <w:tc>
          <w:tcPr>
            <w:tcW w:w="2268"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责令整改通知书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CN"/>
              </w:rPr>
              <w:t>5</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不按照规定建立并落实投诉举报制度的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2</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6</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以欺骗、暴力等手段招揽旅客的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7</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擅自将旅客移交他人运输的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8</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在旅客运输途中擅自变更运输车辆的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3</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9</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未按照规定在发车前对旅客进行安全事项告知的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1</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806" w:type="dxa"/>
            <w:gridSpan w:val="5"/>
            <w:noWrap/>
            <w:vAlign w:val="center"/>
          </w:tcPr>
          <w:p>
            <w:pPr>
              <w:widowControl/>
              <w:jc w:val="center"/>
              <w:rPr>
                <w:rFonts w:hint="eastAsia" w:ascii="仿宋_GB2312" w:hAnsi="仿宋_GB2312" w:eastAsia="仿宋_GB2312" w:cs="仿宋_GB2312"/>
                <w:color w:val="auto"/>
                <w:kern w:val="0"/>
                <w:sz w:val="21"/>
                <w:szCs w:val="21"/>
                <w:highlight w:val="none"/>
                <w:lang w:val="en-US" w:eastAsia="zh-Hans" w:bidi="ar-SA"/>
              </w:rPr>
            </w:pPr>
            <w:r>
              <w:rPr>
                <w:rFonts w:hint="eastAsia" w:ascii="仿宋_GB2312" w:hAnsi="仿宋_GB2312" w:eastAsia="仿宋_GB2312" w:cs="仿宋_GB2312"/>
                <w:color w:val="auto"/>
                <w:kern w:val="0"/>
                <w:sz w:val="21"/>
                <w:szCs w:val="21"/>
                <w:highlight w:val="none"/>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40</w:t>
            </w:r>
          </w:p>
        </w:tc>
        <w:tc>
          <w:tcPr>
            <w:tcW w:w="2995" w:type="dxa"/>
            <w:noWrap/>
            <w:vAlign w:val="center"/>
          </w:tcPr>
          <w:p>
            <w:pPr>
              <w:jc w:val="both"/>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发生安全生产责任事故</w:t>
            </w:r>
          </w:p>
        </w:tc>
        <w:tc>
          <w:tcPr>
            <w:tcW w:w="4404" w:type="dxa"/>
            <w:noWrap/>
            <w:vAlign w:val="center"/>
          </w:tcPr>
          <w:p>
            <w:pPr>
              <w:jc w:val="both"/>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扣 35</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分</w:t>
            </w:r>
          </w:p>
        </w:tc>
        <w:tc>
          <w:tcPr>
            <w:tcW w:w="2268"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安全生产事故责任认定书</w:t>
            </w:r>
          </w:p>
        </w:tc>
        <w:tc>
          <w:tcPr>
            <w:tcW w:w="4459"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kern w:val="2"/>
                <w:sz w:val="21"/>
                <w:szCs w:val="21"/>
                <w:highlight w:val="none"/>
                <w:lang w:eastAsia="zh-CN" w:bidi="ar-SA"/>
              </w:rPr>
            </w:pPr>
            <w:r>
              <w:rPr>
                <w:rFonts w:hint="eastAsia"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1</w:t>
            </w:r>
          </w:p>
        </w:tc>
        <w:tc>
          <w:tcPr>
            <w:tcW w:w="2995" w:type="dxa"/>
            <w:vMerge w:val="restart"/>
            <w:noWrap/>
            <w:vAlign w:val="center"/>
          </w:tcPr>
          <w:p>
            <w:pPr>
              <w:jc w:val="both"/>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lang w:val="en-US" w:eastAsia="zh-Hans"/>
              </w:rPr>
              <w:t>安全生产隐患管理</w:t>
            </w:r>
          </w:p>
        </w:tc>
        <w:tc>
          <w:tcPr>
            <w:tcW w:w="4404" w:type="dxa"/>
            <w:noWrap/>
            <w:vAlign w:val="center"/>
          </w:tcPr>
          <w:p>
            <w:pP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未建立健全事故隐患排查治理制度， 扣 5</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分；</w:t>
            </w:r>
          </w:p>
        </w:tc>
        <w:tc>
          <w:tcPr>
            <w:tcW w:w="2268" w:type="dxa"/>
            <w:noWrap/>
            <w:vAlign w:val="center"/>
          </w:tcPr>
          <w:p>
            <w:pPr>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hint="eastAsia" w:ascii="仿宋_GB2312" w:hAnsi="仿宋_GB2312" w:eastAsia="仿宋_GB2312" w:cs="仿宋_GB2312"/>
                <w:kern w:val="0"/>
                <w:sz w:val="21"/>
                <w:szCs w:val="21"/>
                <w:highlight w:val="none"/>
              </w:rPr>
            </w:pPr>
          </w:p>
        </w:tc>
        <w:tc>
          <w:tcPr>
            <w:tcW w:w="2995" w:type="dxa"/>
            <w:vMerge w:val="continue"/>
            <w:noWrap/>
            <w:vAlign w:val="center"/>
          </w:tcPr>
          <w:p>
            <w:pPr>
              <w:widowControl/>
              <w:rPr>
                <w:rFonts w:hint="eastAsia" w:ascii="仿宋_GB2312" w:hAnsi="仿宋_GB2312" w:eastAsia="仿宋_GB2312" w:cs="仿宋_GB2312"/>
                <w:kern w:val="0"/>
                <w:sz w:val="21"/>
                <w:szCs w:val="21"/>
                <w:highlight w:val="none"/>
                <w:lang w:val="en-US" w:eastAsia="zh-Hans"/>
              </w:rPr>
            </w:pPr>
          </w:p>
        </w:tc>
        <w:tc>
          <w:tcPr>
            <w:tcW w:w="4404" w:type="dxa"/>
            <w:noWrap/>
            <w:vAlign w:val="center"/>
          </w:tcPr>
          <w:p>
            <w:pP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sz w:val="21"/>
                <w:szCs w:val="21"/>
                <w:highlight w:val="none"/>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highlight w:val="none"/>
                <w:lang w:eastAsia="zh-Hans"/>
              </w:rPr>
              <w:t>，</w:t>
            </w:r>
            <w:r>
              <w:rPr>
                <w:rFonts w:hint="eastAsia" w:ascii="仿宋_GB2312" w:hAnsi="仿宋_GB2312" w:eastAsia="仿宋_GB2312" w:cs="仿宋_GB2312"/>
                <w:sz w:val="21"/>
                <w:szCs w:val="21"/>
                <w:highlight w:val="none"/>
              </w:rPr>
              <w:t>扣 5</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分</w:t>
            </w:r>
          </w:p>
        </w:tc>
        <w:tc>
          <w:tcPr>
            <w:tcW w:w="2268" w:type="dxa"/>
            <w:noWrap/>
            <w:vAlign w:val="center"/>
          </w:tcPr>
          <w:p>
            <w:pPr>
              <w:ind w:firstLine="420" w:firstLineChars="20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jc w:val="center"/>
              <w:rPr>
                <w:rFonts w:hint="eastAsia" w:ascii="仿宋_GB2312" w:hAnsi="仿宋_GB2312" w:eastAsia="仿宋_GB2312" w:cs="仿宋_GB2312"/>
                <w:kern w:val="2"/>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highlight w:val="none"/>
                <w:lang w:eastAsia="zh-CN" w:bidi="ar-SA"/>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客运经营者、客运站经营者存在重大运输安全隐患等情形，导致不具备安全生产条件，经停产停业整顿仍不具备安全生产条件的</w:t>
            </w:r>
          </w:p>
        </w:tc>
        <w:tc>
          <w:tcPr>
            <w:tcW w:w="4404" w:type="dxa"/>
            <w:noWrap/>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20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color w:val="auto"/>
                <w:kern w:val="0"/>
                <w:sz w:val="21"/>
                <w:szCs w:val="21"/>
                <w:highlight w:val="none"/>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3</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未取得道路客运经营许可，擅自从事道路客运经营的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4</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未取得道路客运班线经营许可，擅自从事班车客运经营的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5</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使用失效、伪造、变造、被注销等无效的道路客运许可证件从事道路客运经营的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46</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超越许可事项，从事道路客运经营的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47</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未取得客运站经营许可，擅自从事客运站经营的</w:t>
            </w:r>
          </w:p>
        </w:tc>
        <w:tc>
          <w:tcPr>
            <w:tcW w:w="4404" w:type="dxa"/>
            <w:noWrap w:val="0"/>
            <w:vAlign w:val="center"/>
          </w:tcPr>
          <w:p>
            <w:pPr>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Hans"/>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48</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使用失效、伪造、变造、被注销等无效的客运站许可证件从事客运站经营的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49</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超越许可事项，从事客运站经营的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50</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超出班车客运经营者许可范围开展定制客运的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51</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Hans"/>
              </w:rPr>
              <w:t>发生公共突发性事件，不接受当地政府统一调度安排的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Hans"/>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CN"/>
              </w:rPr>
              <w:t>盟交通运输事业发展中心、各旗县市交通运输局各级交通运输综合执法部门</w:t>
            </w:r>
          </w:p>
        </w:tc>
      </w:tr>
    </w:tbl>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both"/>
        <w:rPr>
          <w:rFonts w:hint="eastAsia" w:ascii="方正小标宋简体" w:hAnsi="方正小标宋简体" w:eastAsia="方正小标宋简体" w:cs="方正小标宋简体"/>
          <w:color w:val="000000"/>
          <w:kern w:val="0"/>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出租车企业</w:t>
      </w:r>
      <w:r>
        <w:rPr>
          <w:rFonts w:hint="eastAsia" w:ascii="方正小标宋简体" w:hAnsi="方正小标宋简体" w:eastAsia="方正小标宋简体" w:cs="方正小标宋简体"/>
          <w:color w:val="000000"/>
          <w:kern w:val="0"/>
          <w:sz w:val="44"/>
          <w:szCs w:val="44"/>
        </w:rPr>
        <w:t>）</w:t>
      </w:r>
    </w:p>
    <w:p/>
    <w:tbl>
      <w:tblPr>
        <w:tblStyle w:val="15"/>
        <w:tblW w:w="1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279"/>
        <w:gridCol w:w="5830"/>
        <w:gridCol w:w="303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74"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3279"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583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303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2654"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b/>
                <w:bCs/>
                <w:kern w:val="0"/>
                <w:sz w:val="21"/>
                <w:szCs w:val="21"/>
                <w:lang w:val="en-US" w:eastAsia="zh-Hans"/>
              </w:rPr>
              <w:t>基础得分（本项得分上限</w:t>
            </w:r>
            <w:r>
              <w:rPr>
                <w:rFonts w:hint="eastAsia" w:ascii="仿宋_GB2312" w:hAnsi="仿宋_GB2312" w:eastAsia="仿宋_GB2312" w:cs="仿宋_GB2312"/>
                <w:b/>
                <w:bCs/>
                <w:kern w:val="0"/>
                <w:sz w:val="21"/>
                <w:szCs w:val="21"/>
                <w:lang w:eastAsia="zh-Hans"/>
              </w:rPr>
              <w:t>75</w:t>
            </w:r>
            <w:r>
              <w:rPr>
                <w:rFonts w:hint="eastAsia" w:ascii="仿宋_GB2312" w:hAnsi="仿宋_GB2312" w:eastAsia="仿宋_GB2312" w:cs="仿宋_GB2312"/>
                <w:b/>
                <w:bCs/>
                <w:kern w:val="0"/>
                <w:sz w:val="21"/>
                <w:szCs w:val="21"/>
                <w:lang w:val="en-US" w:eastAsia="zh-CN"/>
              </w:rPr>
              <w:t>0</w:t>
            </w:r>
            <w:r>
              <w:rPr>
                <w:rFonts w:hint="eastAsia" w:ascii="仿宋_GB2312" w:hAnsi="仿宋_GB2312" w:eastAsia="仿宋_GB2312" w:cs="仿宋_GB2312"/>
                <w:b/>
                <w:bCs/>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2654" w:type="dxa"/>
            <w:noWrap w:val="0"/>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5467"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加分指标，1</w:t>
            </w:r>
            <w:r>
              <w:rPr>
                <w:rFonts w:hint="eastAsia" w:ascii="仿宋_GB2312" w:hAnsi="仿宋_GB2312" w:eastAsia="仿宋_GB2312" w:cs="仿宋_GB2312"/>
                <w:b/>
                <w:bCs/>
                <w:kern w:val="0"/>
                <w:sz w:val="21"/>
                <w:szCs w:val="21"/>
                <w:lang w:val="en-US" w:eastAsia="zh-CN"/>
              </w:rPr>
              <w:t>4</w:t>
            </w:r>
            <w:r>
              <w:rPr>
                <w:rFonts w:hint="eastAsia" w:ascii="仿宋_GB2312" w:hAnsi="仿宋_GB2312" w:eastAsia="仿宋_GB2312" w:cs="仿宋_GB2312"/>
                <w:b/>
                <w:bCs/>
                <w:kern w:val="0"/>
                <w:sz w:val="21"/>
                <w:szCs w:val="21"/>
              </w:rPr>
              <w:t>个指标（</w:t>
            </w:r>
            <w:r>
              <w:rPr>
                <w:rFonts w:hint="eastAsia" w:ascii="仿宋_GB2312" w:hAnsi="仿宋_GB2312" w:eastAsia="仿宋_GB2312" w:cs="仿宋_GB2312"/>
                <w:b/>
                <w:bCs/>
                <w:kern w:val="0"/>
                <w:sz w:val="21"/>
                <w:szCs w:val="21"/>
                <w:lang w:val="en-US" w:eastAsia="zh-Hans"/>
              </w:rPr>
              <w:t>本项加分上限</w:t>
            </w:r>
            <w:r>
              <w:rPr>
                <w:rFonts w:hint="eastAsia" w:ascii="仿宋_GB2312" w:hAnsi="仿宋_GB2312" w:eastAsia="仿宋_GB2312" w:cs="仿宋_GB2312"/>
                <w:b/>
                <w:bCs/>
                <w:kern w:val="0"/>
                <w:sz w:val="21"/>
                <w:szCs w:val="21"/>
                <w:lang w:eastAsia="zh-Hans"/>
              </w:rPr>
              <w:t>250</w:t>
            </w:r>
            <w:r>
              <w:rPr>
                <w:rFonts w:hint="eastAsia" w:ascii="仿宋_GB2312" w:hAnsi="仿宋_GB2312" w:eastAsia="仿宋_GB2312" w:cs="仿宋_GB2312"/>
                <w:b/>
                <w:bCs/>
                <w:kern w:val="0"/>
                <w:sz w:val="21"/>
                <w:szCs w:val="21"/>
                <w:lang w:val="en-US" w:eastAsia="zh-Hans"/>
              </w:rPr>
              <w:t>分</w:t>
            </w:r>
            <w:r>
              <w:rPr>
                <w:rFonts w:hint="eastAsia" w:ascii="仿宋_GB2312" w:hAnsi="仿宋_GB2312" w:eastAsia="仿宋_GB2312" w:cs="仿宋_GB2312"/>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5467"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企业成立年限</w:t>
            </w:r>
          </w:p>
        </w:tc>
        <w:tc>
          <w:tcPr>
            <w:tcW w:w="5830"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3</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5年及以上，加</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市场监督管理局注册信息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rPr>
              <w:t>3</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纳税</w:t>
            </w:r>
            <w:r>
              <w:rPr>
                <w:rFonts w:hint="eastAsia" w:ascii="仿宋_GB2312" w:hAnsi="仿宋_GB2312" w:eastAsia="仿宋_GB2312" w:cs="仿宋_GB2312"/>
                <w:kern w:val="0"/>
                <w:sz w:val="21"/>
                <w:szCs w:val="21"/>
                <w:lang w:val="en-US" w:eastAsia="zh-CN"/>
              </w:rPr>
              <w:t>信用</w:t>
            </w:r>
            <w:r>
              <w:rPr>
                <w:rFonts w:hint="eastAsia" w:ascii="仿宋_GB2312" w:hAnsi="仿宋_GB2312" w:eastAsia="仿宋_GB2312" w:cs="仿宋_GB2312"/>
                <w:kern w:val="0"/>
                <w:sz w:val="21"/>
                <w:szCs w:val="21"/>
                <w:lang w:val="en-US" w:eastAsia="zh-Hans"/>
              </w:rPr>
              <w:t>等级</w:t>
            </w:r>
          </w:p>
        </w:tc>
        <w:tc>
          <w:tcPr>
            <w:tcW w:w="5830"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bidi="ar-SA"/>
              </w:rPr>
              <w:t>税务局纳税信用评价结果信息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rPr>
              <w:t>4</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社保缴纳情况</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lang w:val="en-US" w:eastAsia="zh-CN" w:bidi="ar-SA"/>
              </w:rPr>
              <w:t>5</w:t>
            </w:r>
          </w:p>
        </w:tc>
        <w:tc>
          <w:tcPr>
            <w:tcW w:w="3279" w:type="dxa"/>
            <w:noWrap w:val="0"/>
            <w:vAlign w:val="center"/>
          </w:tcPr>
          <w:p>
            <w:pPr>
              <w:widowControl/>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Hans"/>
              </w:rPr>
              <w:t>新能源汽车</w:t>
            </w:r>
            <w:r>
              <w:rPr>
                <w:rFonts w:hint="eastAsia" w:ascii="仿宋_GB2312" w:hAnsi="仿宋_GB2312" w:eastAsia="仿宋_GB2312" w:cs="仿宋_GB2312"/>
                <w:color w:val="auto"/>
                <w:kern w:val="0"/>
                <w:sz w:val="21"/>
                <w:szCs w:val="21"/>
                <w:highlight w:val="none"/>
                <w:lang w:val="en-US" w:eastAsia="zh-CN"/>
              </w:rPr>
              <w:t>数量</w:t>
            </w:r>
          </w:p>
        </w:tc>
        <w:tc>
          <w:tcPr>
            <w:tcW w:w="5830" w:type="dxa"/>
            <w:noWrap w:val="0"/>
            <w:vAlign w:val="center"/>
          </w:tcPr>
          <w:p>
            <w:pPr>
              <w:widowControl/>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rPr>
              <w:t>有新能源车辆加10分，每增加一辆加1分；</w:t>
            </w:r>
          </w:p>
        </w:tc>
        <w:tc>
          <w:tcPr>
            <w:tcW w:w="3030" w:type="dxa"/>
            <w:noWrap w:val="0"/>
            <w:vAlign w:val="center"/>
          </w:tcPr>
          <w:p>
            <w:pPr>
              <w:widowControl/>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bidi="ar-SA"/>
              </w:rPr>
              <w:t>企业</w:t>
            </w:r>
            <w:r>
              <w:rPr>
                <w:rFonts w:hint="eastAsia" w:ascii="仿宋_GB2312" w:hAnsi="仿宋_GB2312" w:eastAsia="仿宋_GB2312" w:cs="仿宋_GB2312"/>
                <w:color w:val="auto"/>
                <w:kern w:val="0"/>
                <w:sz w:val="21"/>
                <w:szCs w:val="21"/>
                <w:lang w:eastAsia="zh-Hans" w:bidi="ar-SA"/>
              </w:rPr>
              <w:t>车辆</w:t>
            </w:r>
            <w:r>
              <w:rPr>
                <w:rFonts w:hint="eastAsia" w:ascii="仿宋_GB2312" w:hAnsi="仿宋_GB2312" w:eastAsia="仿宋_GB2312" w:cs="仿宋_GB2312"/>
                <w:color w:val="auto"/>
                <w:kern w:val="0"/>
                <w:sz w:val="21"/>
                <w:szCs w:val="21"/>
                <w:lang w:val="en-US" w:eastAsia="zh-Hans" w:bidi="ar-SA"/>
              </w:rPr>
              <w:t>登记信息</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rPr>
            </w:pPr>
            <w:r>
              <w:rPr>
                <w:rFonts w:hint="eastAsia" w:ascii="仿宋_GB2312" w:hAnsi="仿宋_GB2312" w:eastAsia="仿宋_GB2312" w:cs="仿宋_GB2312"/>
                <w:i w:val="0"/>
                <w:iCs w:val="0"/>
                <w:kern w:val="0"/>
                <w:sz w:val="21"/>
                <w:szCs w:val="21"/>
                <w:lang w:val="en-US"/>
              </w:rPr>
              <w:t>6</w:t>
            </w:r>
          </w:p>
        </w:tc>
        <w:tc>
          <w:tcPr>
            <w:tcW w:w="3279"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质量信誉等级</w:t>
            </w:r>
          </w:p>
        </w:tc>
        <w:tc>
          <w:tcPr>
            <w:tcW w:w="5830"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优良(AAA)级，加3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分；合格(AA)级，加2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年度考核结果</w:t>
            </w:r>
          </w:p>
        </w:tc>
        <w:tc>
          <w:tcPr>
            <w:tcW w:w="2654" w:type="dxa"/>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rPr>
            </w:pPr>
            <w:r>
              <w:rPr>
                <w:rFonts w:hint="eastAsia" w:ascii="仿宋_GB2312" w:hAnsi="仿宋_GB2312" w:eastAsia="仿宋_GB2312" w:cs="仿宋_GB2312"/>
                <w:i w:val="0"/>
                <w:iCs w:val="0"/>
                <w:kern w:val="0"/>
                <w:sz w:val="21"/>
                <w:szCs w:val="21"/>
                <w:lang w:val="en-US"/>
              </w:rPr>
              <w:t>7</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签署信用承诺书</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签署主动公示型信用承诺书并公示的加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信用承诺签署情况</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lang w:val="en-US" w:eastAsia="zh-CN" w:bidi="ar-SA"/>
              </w:rPr>
              <w:t>8</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动态监控装置安装率</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动态监控装置安装率达</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车辆检测数据</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i w:val="0"/>
                <w:iCs w:val="0"/>
                <w:kern w:val="0"/>
                <w:sz w:val="21"/>
                <w:szCs w:val="21"/>
                <w:lang w:val="en-US" w:eastAsia="zh-CN"/>
              </w:rPr>
            </w:pPr>
            <w:r>
              <w:rPr>
                <w:rFonts w:hint="eastAsia" w:ascii="仿宋_GB2312" w:hAnsi="仿宋_GB2312" w:eastAsia="仿宋_GB2312" w:cs="仿宋_GB2312"/>
                <w:i w:val="0"/>
                <w:iCs w:val="0"/>
                <w:kern w:val="0"/>
                <w:sz w:val="21"/>
                <w:szCs w:val="21"/>
                <w:lang w:val="en-US" w:eastAsia="zh-CN"/>
              </w:rPr>
              <w:t>9</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企业查岗回复率</w:t>
            </w:r>
          </w:p>
        </w:tc>
        <w:tc>
          <w:tcPr>
            <w:tcW w:w="58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w:t>
            </w:r>
            <w:r>
              <w:rPr>
                <w:rFonts w:hint="eastAsia" w:ascii="仿宋_GB2312" w:hAnsi="仿宋_GB2312" w:eastAsia="仿宋_GB2312" w:cs="仿宋_GB2312"/>
                <w:kern w:val="0"/>
                <w:sz w:val="21"/>
                <w:szCs w:val="21"/>
                <w:lang w:eastAsia="zh-Hans"/>
              </w:rPr>
              <w:t>90%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企业查岗统计</w:t>
            </w:r>
          </w:p>
        </w:tc>
        <w:tc>
          <w:tcPr>
            <w:tcW w:w="265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5467"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0</w:t>
            </w:r>
          </w:p>
        </w:tc>
        <w:tc>
          <w:tcPr>
            <w:tcW w:w="3279"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为重大活动、突发事件提供服务</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分/件</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市（委）级证明文件</w:t>
            </w:r>
          </w:p>
        </w:tc>
        <w:tc>
          <w:tcPr>
            <w:tcW w:w="2654"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11</w:t>
            </w:r>
          </w:p>
        </w:tc>
        <w:tc>
          <w:tcPr>
            <w:tcW w:w="3279"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2654" w:type="dxa"/>
            <w:noWrap w:val="0"/>
            <w:vAlign w:val="center"/>
          </w:tcPr>
          <w:p>
            <w:pPr>
              <w:widowControl/>
              <w:jc w:val="center"/>
              <w:rPr>
                <w:rFonts w:hint="eastAsia" w:ascii="仿宋_GB2312" w:hAnsi="仿宋_GB2312" w:eastAsia="仿宋_GB2312" w:cs="仿宋_GB2312"/>
                <w:b/>
                <w:bCs/>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3279"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3030"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2654"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3</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265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4</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265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rPr>
              <w:t>5</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5830" w:type="dxa"/>
            <w:noWrap w:val="0"/>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加20</w:t>
            </w:r>
            <w:r>
              <w:rPr>
                <w:rFonts w:hint="eastAsia" w:ascii="仿宋_GB2312" w:hAnsi="仿宋_GB2312" w:eastAsia="仿宋_GB2312" w:cs="仿宋_GB2312"/>
                <w:kern w:val="0"/>
                <w:sz w:val="21"/>
                <w:szCs w:val="21"/>
                <w:lang w:val="en-US" w:eastAsia="zh-Hans"/>
              </w:rPr>
              <w:t>分；</w:t>
            </w:r>
          </w:p>
        </w:tc>
        <w:tc>
          <w:tcPr>
            <w:tcW w:w="3030"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2654"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
                <w:bCs/>
                <w:kern w:val="0"/>
                <w:sz w:val="21"/>
                <w:szCs w:val="21"/>
              </w:rPr>
              <w:t>减分指标</w:t>
            </w:r>
            <w:r>
              <w:rPr>
                <w:rFonts w:hint="eastAsia" w:ascii="仿宋_GB2312" w:hAnsi="仿宋_GB2312" w:eastAsia="仿宋_GB2312" w:cs="仿宋_GB2312"/>
                <w:b/>
                <w:bCs/>
                <w:kern w:val="0"/>
                <w:sz w:val="21"/>
                <w:szCs w:val="21"/>
                <w:lang w:eastAsia="zh-Hans"/>
              </w:rPr>
              <w:t>，2</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lang w:val="en-US" w:eastAsia="zh-Hans"/>
              </w:rPr>
              <w:t>个指标</w:t>
            </w:r>
            <w:r>
              <w:rPr>
                <w:rFonts w:hint="eastAsia" w:ascii="仿宋_GB2312" w:hAnsi="仿宋_GB2312" w:eastAsia="仿宋_GB2312" w:cs="仿宋_GB2312"/>
                <w:b/>
                <w:bCs/>
                <w:kern w:val="0"/>
                <w:sz w:val="21"/>
                <w:szCs w:val="21"/>
              </w:rPr>
              <w:t>（</w:t>
            </w:r>
            <w:r>
              <w:rPr>
                <w:rFonts w:hint="eastAsia" w:ascii="仿宋_GB2312" w:hAnsi="仿宋_GB2312" w:eastAsia="仿宋_GB2312" w:cs="仿宋_GB2312"/>
                <w:b/>
                <w:bCs/>
                <w:kern w:val="0"/>
                <w:sz w:val="21"/>
                <w:szCs w:val="21"/>
                <w:lang w:val="en-US" w:eastAsia="zh-Hans"/>
              </w:rPr>
              <w:t>本项减分上限</w:t>
            </w:r>
            <w:r>
              <w:rPr>
                <w:rFonts w:hint="eastAsia" w:ascii="仿宋_GB2312" w:hAnsi="仿宋_GB2312" w:eastAsia="仿宋_GB2312" w:cs="仿宋_GB2312"/>
                <w:b/>
                <w:bCs/>
                <w:kern w:val="0"/>
                <w:sz w:val="21"/>
                <w:szCs w:val="21"/>
                <w:lang w:eastAsia="zh-Hans"/>
              </w:rPr>
              <w:t>700</w:t>
            </w:r>
            <w:r>
              <w:rPr>
                <w:rFonts w:hint="eastAsia" w:ascii="仿宋_GB2312" w:hAnsi="仿宋_GB2312" w:eastAsia="仿宋_GB2312" w:cs="仿宋_GB2312"/>
                <w:b/>
                <w:bCs/>
                <w:kern w:val="0"/>
                <w:sz w:val="21"/>
                <w:szCs w:val="21"/>
                <w:lang w:val="en-US" w:eastAsia="zh-Hans"/>
              </w:rPr>
              <w:t>分</w:t>
            </w:r>
            <w:r>
              <w:rPr>
                <w:rFonts w:hint="eastAsia" w:ascii="仿宋_GB2312" w:hAnsi="仿宋_GB2312" w:eastAsia="仿宋_GB2312" w:cs="仿宋_GB2312"/>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6</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7</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2654" w:type="dxa"/>
            <w:noWrap/>
            <w:vAlign w:val="center"/>
          </w:tcPr>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bl>
          <w:p>
            <w:pPr>
              <w:widowControl/>
              <w:jc w:val="center"/>
              <w:rPr>
                <w:rFonts w:hint="eastAsia" w:ascii="仿宋_GB2312" w:hAnsi="仿宋_GB2312" w:eastAsia="仿宋_GB2312" w:cs="仿宋_GB2312"/>
                <w:kern w:val="0"/>
                <w:sz w:val="21"/>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8</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级的，扣</w:t>
            </w:r>
            <w:r>
              <w:rPr>
                <w:rFonts w:hint="eastAsia" w:ascii="仿宋_GB2312" w:hAnsi="仿宋_GB2312" w:eastAsia="仿宋_GB2312" w:cs="仿宋_GB2312"/>
                <w:kern w:val="0"/>
                <w:sz w:val="21"/>
                <w:szCs w:val="21"/>
                <w:lang w:eastAsia="zh-Hans"/>
              </w:rPr>
              <w:t>5</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人；</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从业人员诚信考核等级</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19</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在行政办理过程中，提供虚假材料的</w:t>
            </w:r>
          </w:p>
        </w:tc>
        <w:tc>
          <w:tcPr>
            <w:tcW w:w="5830" w:type="dxa"/>
            <w:noWrap/>
            <w:vAlign w:val="center"/>
          </w:tcPr>
          <w:p>
            <w:pPr>
              <w:widowControl/>
              <w:jc w:val="left"/>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检查笔录及相关证据材料</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各旗县市交通运输局，各级交通运输执法部门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企业查岗回复率</w:t>
            </w:r>
          </w:p>
        </w:tc>
        <w:tc>
          <w:tcPr>
            <w:tcW w:w="5830" w:type="dxa"/>
            <w:noWrap/>
            <w:vAlign w:val="center"/>
          </w:tcPr>
          <w:p>
            <w:pPr>
              <w:widowControl/>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60%-70%，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40%-60%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分；小于</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企业查岗统计</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1</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起讫点均不在许可的经营区域从事巡游出租汽车经营活动的；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2</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擅自暂停、终止全部或者部分巡游出租汽车经营的；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3</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巡游出租汽车驾驶员转包经营未及时纠正的；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4</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不按照规定保证车辆技术状况良好的；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5</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不按照规定配置巡游出租汽车相关设备的；</w:t>
            </w:r>
          </w:p>
        </w:tc>
        <w:tc>
          <w:tcPr>
            <w:tcW w:w="58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5467"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b/>
                <w:bCs/>
                <w:kern w:val="0"/>
                <w:sz w:val="21"/>
                <w:szCs w:val="21"/>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6</w:t>
            </w:r>
          </w:p>
        </w:tc>
        <w:tc>
          <w:tcPr>
            <w:tcW w:w="3279" w:type="dxa"/>
            <w:noWrap/>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b/>
                <w:bCs/>
                <w:kern w:val="0"/>
                <w:sz w:val="21"/>
                <w:szCs w:val="21"/>
                <w:lang w:val="en-US" w:eastAsia="zh-Hans"/>
              </w:rPr>
              <w:t>营运违章</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（一）拒载、议价、途中甩客或者故意绕道行驶的；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（二）未经乘客同意搭载其他乘客的；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（三）不按照规定使用计程计价设备、违规收费的；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（四）不按照规定出具相应车费票据的；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（五）不按照规定携带道路运输证、从业资格证的；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（六）不按照规定使用巡游出租汽车相关设备的；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（七）接受巡游出租汽车电召任务后未履行约定的；</w:t>
            </w: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（八）不按照规定使用文明用语，车容车貌不符合要求的。</w:t>
            </w:r>
          </w:p>
          <w:p>
            <w:pPr>
              <w:widowControl/>
              <w:rPr>
                <w:rFonts w:hint="eastAsia" w:ascii="仿宋_GB2312" w:hAnsi="仿宋_GB2312" w:eastAsia="仿宋_GB2312" w:cs="仿宋_GB2312"/>
                <w:kern w:val="0"/>
                <w:sz w:val="21"/>
                <w:szCs w:val="21"/>
                <w:lang w:val="en-US" w:eastAsia="zh-CN"/>
              </w:rPr>
            </w:pPr>
          </w:p>
        </w:tc>
        <w:tc>
          <w:tcPr>
            <w:tcW w:w="5830"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Hans"/>
              </w:rPr>
              <w:t>营运违章次数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3030"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企业车辆违章数据</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7</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营运违法</w:t>
            </w:r>
          </w:p>
        </w:tc>
        <w:tc>
          <w:tcPr>
            <w:tcW w:w="5830"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13类严重交通违法行为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Hans"/>
              </w:rPr>
              <w:t>营运违法次数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p>
        </w:tc>
        <w:tc>
          <w:tcPr>
            <w:tcW w:w="3030"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企业车辆事故报告</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color w:val="auto"/>
                <w:kern w:val="0"/>
                <w:sz w:val="21"/>
                <w:szCs w:val="21"/>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467"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b/>
                <w:bCs/>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28</w:t>
            </w:r>
          </w:p>
        </w:tc>
        <w:tc>
          <w:tcPr>
            <w:tcW w:w="3279"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rPr>
              <w:t>有责投诉举报信息</w:t>
            </w:r>
          </w:p>
        </w:tc>
        <w:tc>
          <w:tcPr>
            <w:tcW w:w="5830"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有责投诉次数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p>
        </w:tc>
        <w:tc>
          <w:tcPr>
            <w:tcW w:w="3030"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r>
              <w:rPr>
                <w:rFonts w:hint="eastAsia" w:ascii="仿宋_GB2312" w:hAnsi="仿宋_GB2312" w:eastAsia="仿宋_GB2312" w:cs="仿宋_GB2312"/>
                <w:kern w:val="0"/>
                <w:sz w:val="21"/>
                <w:szCs w:val="21"/>
                <w:lang w:val="en-US" w:eastAsia="zh-Hans"/>
              </w:rPr>
              <w:t>投诉举报数据</w:t>
            </w:r>
          </w:p>
        </w:tc>
        <w:tc>
          <w:tcPr>
            <w:tcW w:w="2654"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29</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服务质量事件</w:t>
            </w:r>
          </w:p>
        </w:tc>
        <w:tc>
          <w:tcPr>
            <w:tcW w:w="5830"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重大服务质量事件，扣10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特大恶性服务质量事件，扣20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3030"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责令整改通知书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4"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30</w:t>
            </w:r>
          </w:p>
        </w:tc>
        <w:tc>
          <w:tcPr>
            <w:tcW w:w="3279"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不按照规定建立并落实投诉举报制度的。</w:t>
            </w:r>
          </w:p>
        </w:tc>
        <w:tc>
          <w:tcPr>
            <w:tcW w:w="5830"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2654"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5467"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b/>
                <w:bCs/>
                <w:color w:val="auto"/>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4"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1</w:t>
            </w:r>
          </w:p>
        </w:tc>
        <w:tc>
          <w:tcPr>
            <w:tcW w:w="3279"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发生安全生产责任事故</w:t>
            </w:r>
          </w:p>
        </w:tc>
        <w:tc>
          <w:tcPr>
            <w:tcW w:w="5830"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 xml:space="preserve">扣 </w:t>
            </w:r>
            <w:r>
              <w:rPr>
                <w:rFonts w:hint="eastAsia" w:ascii="仿宋_GB2312" w:hAnsi="仿宋_GB2312" w:eastAsia="仿宋_GB2312" w:cs="仿宋_GB2312"/>
                <w:sz w:val="21"/>
                <w:szCs w:val="21"/>
                <w:lang w:val="en-US" w:eastAsia="zh-Hans"/>
              </w:rPr>
              <w:t>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3030"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安全生产事故责任认定书</w:t>
            </w:r>
          </w:p>
        </w:tc>
        <w:tc>
          <w:tcPr>
            <w:tcW w:w="2654"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4" w:type="dxa"/>
            <w:vMerge w:val="restart"/>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2</w:t>
            </w:r>
          </w:p>
        </w:tc>
        <w:tc>
          <w:tcPr>
            <w:tcW w:w="3279" w:type="dxa"/>
            <w:vMerge w:val="restart"/>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lang w:val="en-US" w:eastAsia="zh-Hans"/>
              </w:rPr>
              <w:t>安全生产隐患管理</w:t>
            </w:r>
          </w:p>
        </w:tc>
        <w:tc>
          <w:tcPr>
            <w:tcW w:w="5830"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未建立健全事故隐患排查治理制度，扣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3030"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2654"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4"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3279"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5830"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3030"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2654"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5467"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b/>
                <w:bCs/>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33</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未取得巡游出租汽车经营许可，擅自从事巡游出租汽车经营活动的；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4</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使用未取得道路运输证的车辆，擅自从事巡游出租汽车经营活动的；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5</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使用失效、伪造、变造、被注销等无效道路运输证的车辆从事巡游出租汽车经营活动的。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6</w:t>
            </w:r>
          </w:p>
        </w:tc>
        <w:tc>
          <w:tcPr>
            <w:tcW w:w="3279"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出租或者擅自转让巡游出租汽车车辆经营权的；</w:t>
            </w:r>
          </w:p>
        </w:tc>
        <w:tc>
          <w:tcPr>
            <w:tcW w:w="58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3030"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74"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7</w:t>
            </w:r>
          </w:p>
        </w:tc>
        <w:tc>
          <w:tcPr>
            <w:tcW w:w="3279" w:type="dxa"/>
            <w:noWrap w:val="0"/>
            <w:vAlign w:val="center"/>
          </w:tcPr>
          <w:p>
            <w:pPr>
              <w:widowControl/>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eastAsia="zh-Hans"/>
              </w:rPr>
              <w:t>发生公共突发性事件，不接受当地政府统一调度安排的</w:t>
            </w:r>
            <w:r>
              <w:rPr>
                <w:rFonts w:hint="eastAsia" w:ascii="仿宋_GB2312" w:hAnsi="仿宋_GB2312" w:eastAsia="仿宋_GB2312" w:cs="仿宋_GB2312"/>
                <w:kern w:val="0"/>
                <w:sz w:val="21"/>
                <w:szCs w:val="21"/>
                <w:highlight w:val="none"/>
                <w:lang w:eastAsia="zh-CN"/>
              </w:rPr>
              <w:t>。</w:t>
            </w:r>
          </w:p>
        </w:tc>
        <w:tc>
          <w:tcPr>
            <w:tcW w:w="5830" w:type="dxa"/>
            <w:noWrap w:val="0"/>
            <w:vAlign w:val="center"/>
          </w:tcPr>
          <w:p>
            <w:pP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3030"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2654" w:type="dxa"/>
            <w:noWrap w:val="0"/>
            <w:vAlign w:val="center"/>
          </w:tcPr>
          <w:p>
            <w:pPr>
              <w:widowControl/>
              <w:jc w:val="center"/>
              <w:rPr>
                <w:rFonts w:hint="eastAsia" w:ascii="仿宋_GB2312" w:hAnsi="仿宋_GB2312" w:eastAsia="仿宋_GB2312" w:cs="仿宋_GB2312"/>
                <w:kern w:val="0"/>
                <w:sz w:val="21"/>
                <w:szCs w:val="21"/>
                <w:highlight w:val="none"/>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道路普通货物运输</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2995"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4404"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基础得分（本项得分上限</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Hans"/>
              </w:rPr>
              <w:t>加分指标，1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本项加分上限</w:t>
            </w:r>
            <w:r>
              <w:rPr>
                <w:rFonts w:hint="eastAsia" w:ascii="仿宋_GB2312" w:hAnsi="仿宋_GB2312" w:eastAsia="仿宋_GB2312" w:cs="仿宋_GB2312"/>
                <w:kern w:val="0"/>
                <w:sz w:val="21"/>
                <w:szCs w:val="21"/>
                <w:lang w:eastAsia="zh-Hans"/>
              </w:rPr>
              <w:t>250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纳税</w:t>
            </w:r>
            <w:r>
              <w:rPr>
                <w:rFonts w:hint="eastAsia" w:ascii="仿宋_GB2312" w:hAnsi="仿宋_GB2312" w:eastAsia="仿宋_GB2312" w:cs="仿宋_GB2312"/>
                <w:kern w:val="0"/>
                <w:sz w:val="21"/>
                <w:szCs w:val="21"/>
                <w:lang w:val="en-US" w:eastAsia="zh-CN"/>
              </w:rPr>
              <w:t>信用</w:t>
            </w:r>
            <w:r>
              <w:rPr>
                <w:rFonts w:hint="eastAsia" w:ascii="仿宋_GB2312" w:hAnsi="仿宋_GB2312" w:eastAsia="仿宋_GB2312" w:cs="仿宋_GB2312"/>
                <w:kern w:val="0"/>
                <w:sz w:val="21"/>
                <w:szCs w:val="21"/>
                <w:lang w:val="en-US" w:eastAsia="zh-Hans"/>
              </w:rPr>
              <w:t>等级</w:t>
            </w:r>
          </w:p>
        </w:tc>
        <w:tc>
          <w:tcPr>
            <w:tcW w:w="4404"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bidi="ar-SA"/>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各旗县市</w:t>
            </w:r>
            <w:r>
              <w:rPr>
                <w:rFonts w:hint="eastAsia" w:ascii="仿宋_GB2312" w:hAnsi="仿宋_GB2312" w:eastAsia="仿宋_GB2312" w:cs="仿宋_GB2312"/>
                <w:kern w:val="0"/>
                <w:sz w:val="21"/>
                <w:szCs w:val="21"/>
                <w:lang w:val="en-US" w:eastAsia="zh-Hans"/>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社保缴纳情况</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各旗县市</w:t>
            </w:r>
            <w:r>
              <w:rPr>
                <w:rFonts w:hint="eastAsia" w:ascii="仿宋_GB2312" w:hAnsi="仿宋_GB2312" w:eastAsia="仿宋_GB2312" w:cs="仿宋_GB2312"/>
                <w:kern w:val="0"/>
                <w:sz w:val="21"/>
                <w:szCs w:val="21"/>
                <w:lang w:val="en-US" w:eastAsia="zh-Hans"/>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4</w:t>
            </w:r>
          </w:p>
        </w:tc>
        <w:tc>
          <w:tcPr>
            <w:tcW w:w="2995"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质量信誉等级</w:t>
            </w:r>
          </w:p>
        </w:tc>
        <w:tc>
          <w:tcPr>
            <w:tcW w:w="4404"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优良(AAA)级，加3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分；合格(AA)级，加2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年度考核结果</w:t>
            </w:r>
          </w:p>
        </w:tc>
        <w:tc>
          <w:tcPr>
            <w:tcW w:w="4459" w:type="dxa"/>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5</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签署信用承诺书</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签署主动公示型信用承诺书并公示的加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信用承诺签署情况</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动态监控装置安装率达</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车辆检测数据</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7</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企业查岗回复率</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w:t>
            </w:r>
            <w:r>
              <w:rPr>
                <w:rFonts w:hint="eastAsia" w:ascii="仿宋_GB2312" w:hAnsi="仿宋_GB2312" w:eastAsia="仿宋_GB2312" w:cs="仿宋_GB2312"/>
                <w:kern w:val="0"/>
                <w:sz w:val="21"/>
                <w:szCs w:val="21"/>
                <w:lang w:eastAsia="zh-Hans"/>
              </w:rPr>
              <w:t>90%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企业查岗统计</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为重大活动、突发事件提供服务</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加20分/件</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市（委）级证明文件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减分指标</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本项减分上限</w:t>
            </w:r>
            <w:r>
              <w:rPr>
                <w:rFonts w:hint="eastAsia" w:ascii="仿宋_GB2312" w:hAnsi="仿宋_GB2312" w:eastAsia="仿宋_GB2312" w:cs="仿宋_GB2312"/>
                <w:kern w:val="0"/>
                <w:sz w:val="21"/>
                <w:szCs w:val="21"/>
                <w:lang w:eastAsia="zh-Hans"/>
              </w:rPr>
              <w:t>700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15</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16</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在行政办理过程中，提供虚假材料的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17</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评价周期内，企业从业人员诚信考核等级低于</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级的，扣</w:t>
            </w:r>
            <w:r>
              <w:rPr>
                <w:rFonts w:hint="eastAsia" w:ascii="仿宋_GB2312" w:hAnsi="仿宋_GB2312" w:eastAsia="仿宋_GB2312" w:cs="仿宋_GB2312"/>
                <w:kern w:val="0"/>
                <w:sz w:val="21"/>
                <w:szCs w:val="21"/>
                <w:lang w:eastAsia="zh-Hans"/>
              </w:rPr>
              <w:t>5</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人；</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从业人员诚信考核等级</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18</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企业查岗回复率</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60%-70%，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40%-60%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分；小于</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企业查岗统计</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19</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没有采取必要措施防止货物脱落、扬撒的。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20</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不按照规定携带《道路运输证》的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21</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大型物件运输车辆不按规定悬挂、标明运输标志的；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22</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运输没有限运证明物资的；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23</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未查验禁运、限运物资证明，配载禁运、限运物资的。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24</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rPr>
              <w:t>营运违章</w:t>
            </w:r>
          </w:p>
        </w:tc>
        <w:tc>
          <w:tcPr>
            <w:tcW w:w="4404"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企业车辆违章数据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25</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营运违法</w:t>
            </w:r>
          </w:p>
        </w:tc>
        <w:tc>
          <w:tcPr>
            <w:tcW w:w="4404"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13类严重交通违法行为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Hans"/>
              </w:rPr>
              <w:t>营运违法次数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其中造成人员死亡的交通事故，且负有责任，加扣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企业车辆事故报告</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color w:val="auto"/>
                <w:kern w:val="0"/>
                <w:sz w:val="21"/>
                <w:szCs w:val="21"/>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26</w:t>
            </w:r>
          </w:p>
        </w:tc>
        <w:tc>
          <w:tcPr>
            <w:tcW w:w="2995"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超限</w:t>
            </w:r>
            <w:r>
              <w:rPr>
                <w:rFonts w:hint="eastAsia" w:ascii="仿宋_GB2312" w:hAnsi="仿宋_GB2312" w:eastAsia="仿宋_GB2312" w:cs="仿宋_GB2312"/>
                <w:kern w:val="0"/>
                <w:sz w:val="21"/>
                <w:szCs w:val="21"/>
                <w:lang w:val="en-US" w:eastAsia="zh-Hans"/>
              </w:rPr>
              <w:t>超限</w:t>
            </w:r>
            <w:r>
              <w:rPr>
                <w:rFonts w:hint="eastAsia" w:ascii="仿宋_GB2312" w:hAnsi="仿宋_GB2312" w:eastAsia="仿宋_GB2312" w:cs="仿宋_GB2312"/>
                <w:kern w:val="0"/>
                <w:sz w:val="21"/>
                <w:szCs w:val="21"/>
              </w:rPr>
              <w:t>运输</w:t>
            </w:r>
          </w:p>
        </w:tc>
        <w:tc>
          <w:tcPr>
            <w:tcW w:w="4404"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超载超限运输次数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企业车辆超限超限数据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27</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有责投诉举报信息</w:t>
            </w:r>
          </w:p>
        </w:tc>
        <w:tc>
          <w:tcPr>
            <w:tcW w:w="4404"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有责投诉次数次数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r>
              <w:rPr>
                <w:rFonts w:hint="eastAsia" w:ascii="仿宋_GB2312" w:hAnsi="仿宋_GB2312" w:eastAsia="仿宋_GB2312" w:cs="仿宋_GB2312"/>
                <w:kern w:val="0"/>
                <w:sz w:val="21"/>
                <w:szCs w:val="21"/>
                <w:lang w:val="en-US" w:eastAsia="zh-Hans"/>
              </w:rPr>
              <w:t>投诉举报数据</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28</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服务质量事件</w:t>
            </w:r>
          </w:p>
        </w:tc>
        <w:tc>
          <w:tcPr>
            <w:tcW w:w="4404"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重大服务质量事件，扣1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0分；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特大恶性服务质量事件，扣20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责令整改通知书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29</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强行招揽货物的；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30</w:t>
            </w:r>
          </w:p>
        </w:tc>
        <w:tc>
          <w:tcPr>
            <w:tcW w:w="2995"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发生安全生产责任事故</w:t>
            </w:r>
          </w:p>
        </w:tc>
        <w:tc>
          <w:tcPr>
            <w:tcW w:w="4404" w:type="dxa"/>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扣 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安全生产事故责任认定书</w:t>
            </w:r>
          </w:p>
        </w:tc>
        <w:tc>
          <w:tcPr>
            <w:tcW w:w="4459"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w:t>
            </w:r>
          </w:p>
        </w:tc>
        <w:tc>
          <w:tcPr>
            <w:tcW w:w="2995" w:type="dxa"/>
            <w:vMerge w:val="restart"/>
            <w:noWrap/>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lang w:val="en-US" w:eastAsia="zh-Hans"/>
              </w:rPr>
              <w:t>安全生产隐患管理</w:t>
            </w:r>
          </w:p>
        </w:tc>
        <w:tc>
          <w:tcPr>
            <w:tcW w:w="4404"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未建立健全事故隐患排查治理制度， 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hint="eastAsia" w:ascii="仿宋_GB2312" w:hAnsi="仿宋_GB2312" w:eastAsia="仿宋_GB2312" w:cs="仿宋_GB2312"/>
                <w:kern w:val="0"/>
                <w:sz w:val="21"/>
                <w:szCs w:val="21"/>
                <w:lang w:eastAsia="zh-Hans"/>
              </w:rPr>
            </w:pPr>
          </w:p>
        </w:tc>
        <w:tc>
          <w:tcPr>
            <w:tcW w:w="2995" w:type="dxa"/>
            <w:vMerge w:val="continue"/>
            <w:noWrap/>
            <w:vAlign w:val="center"/>
          </w:tcPr>
          <w:p>
            <w:pPr>
              <w:widowControl/>
              <w:rPr>
                <w:rFonts w:hint="eastAsia" w:ascii="仿宋_GB2312" w:hAnsi="仿宋_GB2312" w:eastAsia="仿宋_GB2312" w:cs="仿宋_GB2312"/>
                <w:kern w:val="0"/>
                <w:sz w:val="21"/>
                <w:szCs w:val="21"/>
              </w:rPr>
            </w:pPr>
          </w:p>
        </w:tc>
        <w:tc>
          <w:tcPr>
            <w:tcW w:w="4404" w:type="dxa"/>
            <w:noWrap/>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32</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未按规定取得道路货物运输经营许可，擅自从事道路货物运输经营的；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eastAsia="zh-Hans"/>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33</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使用失效、伪造、变造、被注销等无效的道路运输经营许可证件从事道路货物运输经营的；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34</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超越许可的事项，从事道路货物运输经营的。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35</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道路货物运输非法转让、出租道路运输经营许可证件的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36</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取得道路货物运输经营许可的道路货物运输经营者使用无道路运输证的车辆参加货物运输的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37</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取得道路货物运输经营许可的道路货物运输经营者已不具备开业要求的有关安全条件、存在重大运输安全隐患的</w:t>
            </w:r>
          </w:p>
        </w:tc>
        <w:tc>
          <w:tcPr>
            <w:tcW w:w="4404" w:type="dxa"/>
            <w:noWrap w:val="0"/>
            <w:vAlign w:val="center"/>
          </w:tcPr>
          <w:p>
            <w:pPr>
              <w:rPr>
                <w:rFonts w:hint="eastAsia" w:ascii="仿宋_GB2312" w:hAnsi="仿宋_GB2312" w:eastAsia="仿宋_GB2312" w:cs="仿宋_GB2312"/>
                <w:kern w:val="0"/>
                <w:sz w:val="21"/>
                <w:szCs w:val="21"/>
                <w:highlight w:val="none"/>
                <w:lang w:val="en-US" w:eastAsia="zh-Hans"/>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38</w:t>
            </w:r>
          </w:p>
        </w:tc>
        <w:tc>
          <w:tcPr>
            <w:tcW w:w="2995" w:type="dxa"/>
            <w:noWrap w:val="0"/>
            <w:vAlign w:val="center"/>
          </w:tcPr>
          <w:p>
            <w:pPr>
              <w:widowControl/>
              <w:rPr>
                <w:rFonts w:hint="eastAsia" w:ascii="仿宋_GB2312" w:hAnsi="仿宋_GB2312" w:eastAsia="仿宋_GB2312" w:cs="仿宋_GB2312"/>
                <w:kern w:val="0"/>
                <w:sz w:val="21"/>
                <w:szCs w:val="21"/>
                <w:highlight w:val="none"/>
                <w:lang w:eastAsia="zh-Hans"/>
              </w:rPr>
            </w:pPr>
            <w:r>
              <w:rPr>
                <w:rFonts w:hint="eastAsia" w:ascii="仿宋_GB2312" w:hAnsi="仿宋_GB2312" w:eastAsia="仿宋_GB2312" w:cs="仿宋_GB2312"/>
                <w:kern w:val="0"/>
                <w:sz w:val="21"/>
                <w:szCs w:val="21"/>
                <w:highlight w:val="none"/>
                <w:lang w:eastAsia="zh-Hans"/>
              </w:rPr>
              <w:t>发生公共突发性事件，不接受当地政府统一调度安排的</w:t>
            </w:r>
          </w:p>
        </w:tc>
        <w:tc>
          <w:tcPr>
            <w:tcW w:w="4404"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Hans"/>
              </w:rPr>
              <w:t>扣</w:t>
            </w:r>
            <w:r>
              <w:rPr>
                <w:rFonts w:hint="eastAsia" w:ascii="仿宋_GB2312" w:hAnsi="仿宋_GB2312" w:eastAsia="仿宋_GB2312" w:cs="仿宋_GB2312"/>
                <w:kern w:val="0"/>
                <w:sz w:val="21"/>
                <w:szCs w:val="21"/>
                <w:highlight w:val="none"/>
                <w:lang w:eastAsia="zh-Hans"/>
              </w:rPr>
              <w:t>40</w:t>
            </w:r>
            <w:r>
              <w:rPr>
                <w:rFonts w:hint="eastAsia" w:ascii="仿宋_GB2312" w:hAnsi="仿宋_GB2312" w:eastAsia="仿宋_GB2312" w:cs="仿宋_GB2312"/>
                <w:kern w:val="0"/>
                <w:sz w:val="21"/>
                <w:szCs w:val="21"/>
                <w:highlight w:val="none"/>
                <w:lang w:val="en-US" w:eastAsia="zh-CN"/>
              </w:rPr>
              <w:t>0</w:t>
            </w:r>
            <w:r>
              <w:rPr>
                <w:rFonts w:hint="eastAsia" w:ascii="仿宋_GB2312" w:hAnsi="仿宋_GB2312" w:eastAsia="仿宋_GB2312" w:cs="仿宋_GB2312"/>
                <w:kern w:val="0"/>
                <w:sz w:val="21"/>
                <w:szCs w:val="21"/>
                <w:highlight w:val="none"/>
                <w:lang w:val="en-US" w:eastAsia="zh-Hans"/>
              </w:rPr>
              <w:t>分</w:t>
            </w:r>
            <w:r>
              <w:rPr>
                <w:rFonts w:hint="eastAsia" w:ascii="仿宋_GB2312" w:hAnsi="仿宋_GB2312" w:eastAsia="仿宋_GB2312" w:cs="仿宋_GB2312"/>
                <w:kern w:val="0"/>
                <w:sz w:val="21"/>
                <w:szCs w:val="21"/>
                <w:highlight w:val="none"/>
                <w:lang w:eastAsia="zh-Hans"/>
              </w:rPr>
              <w:t>/</w:t>
            </w:r>
            <w:r>
              <w:rPr>
                <w:rFonts w:hint="eastAsia" w:ascii="仿宋_GB2312" w:hAnsi="仿宋_GB2312" w:eastAsia="仿宋_GB2312" w:cs="仿宋_GB2312"/>
                <w:kern w:val="0"/>
                <w:sz w:val="21"/>
                <w:szCs w:val="21"/>
                <w:highlight w:val="none"/>
                <w:lang w:val="en-US" w:eastAsia="zh-Hans"/>
              </w:rPr>
              <w:t>次</w:t>
            </w:r>
          </w:p>
        </w:tc>
        <w:tc>
          <w:tcPr>
            <w:tcW w:w="2268" w:type="dxa"/>
            <w:noWrap w:val="0"/>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责令改正通知书</w:t>
            </w:r>
          </w:p>
          <w:p>
            <w:pP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highlight w:val="none"/>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盟交通运输事业发展中心、各旗县市交通运输局、盟内各级交通运输综合执法部门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w:t>
      </w:r>
      <w:r>
        <w:rPr>
          <w:rFonts w:hint="eastAsia" w:ascii="方正小标宋简体" w:hAnsi="方正小标宋简体" w:eastAsia="方正小标宋简体" w:cs="方正小标宋简体"/>
          <w:color w:val="000000"/>
          <w:kern w:val="0"/>
          <w:sz w:val="44"/>
          <w:szCs w:val="44"/>
          <w:lang w:eastAsia="zh-CN"/>
        </w:rPr>
        <w:t>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道路危险货物运输</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序号</w:t>
            </w:r>
          </w:p>
        </w:tc>
        <w:tc>
          <w:tcPr>
            <w:tcW w:w="2995"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评价指标</w:t>
            </w:r>
          </w:p>
        </w:tc>
        <w:tc>
          <w:tcPr>
            <w:tcW w:w="4404"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记分分值</w:t>
            </w:r>
          </w:p>
        </w:tc>
        <w:tc>
          <w:tcPr>
            <w:tcW w:w="2268" w:type="dxa"/>
            <w:noWrap w:val="0"/>
            <w:vAlign w:val="center"/>
          </w:tcPr>
          <w:p>
            <w:pPr>
              <w:widowControl/>
              <w:jc w:val="center"/>
              <w:rPr>
                <w:rFonts w:ascii="黑体" w:hAnsi="黑体" w:eastAsia="黑体" w:cs="宋体"/>
                <w:b/>
                <w:kern w:val="0"/>
                <w:sz w:val="21"/>
                <w:szCs w:val="21"/>
              </w:rPr>
            </w:pPr>
            <w:r>
              <w:rPr>
                <w:rFonts w:hint="eastAsia" w:ascii="黑体" w:hAnsi="黑体" w:eastAsia="黑体" w:cs="宋体"/>
                <w:b/>
                <w:kern w:val="0"/>
                <w:sz w:val="21"/>
                <w:szCs w:val="21"/>
              </w:rPr>
              <w:t>考核依据</w:t>
            </w:r>
          </w:p>
        </w:tc>
        <w:tc>
          <w:tcPr>
            <w:tcW w:w="4459" w:type="dxa"/>
            <w:noWrap w:val="0"/>
            <w:vAlign w:val="center"/>
          </w:tcPr>
          <w:p>
            <w:pPr>
              <w:widowControl/>
              <w:jc w:val="center"/>
              <w:rPr>
                <w:rFonts w:hint="eastAsia" w:ascii="黑体" w:hAnsi="黑体" w:eastAsia="黑体" w:cs="宋体"/>
                <w:b/>
                <w:kern w:val="0"/>
                <w:sz w:val="21"/>
                <w:szCs w:val="21"/>
                <w:lang w:eastAsia="zh-Hans"/>
              </w:rPr>
            </w:pPr>
            <w:r>
              <w:rPr>
                <w:rFonts w:hint="eastAsia" w:ascii="黑体" w:hAnsi="黑体" w:eastAsia="黑体" w:cs="宋体"/>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黑体" w:hAnsi="黑体" w:eastAsia="黑体" w:cs="宋体"/>
                <w:kern w:val="0"/>
                <w:sz w:val="28"/>
                <w:szCs w:val="28"/>
                <w:lang w:eastAsia="zh-Hans"/>
              </w:rPr>
            </w:pPr>
            <w:r>
              <w:rPr>
                <w:rFonts w:hint="eastAsia" w:ascii="黑体" w:hAnsi="黑体" w:eastAsia="黑体" w:cs="宋体"/>
                <w:kern w:val="0"/>
                <w:sz w:val="22"/>
                <w:szCs w:val="22"/>
                <w:lang w:val="en-US" w:eastAsia="zh-Hans"/>
              </w:rPr>
              <w:t>基础得分</w:t>
            </w:r>
            <w:r>
              <w:rPr>
                <w:rFonts w:hint="eastAsia" w:ascii="楷体_GB2312" w:hAnsi="黑体" w:eastAsia="楷体_GB2312" w:cs="宋体"/>
                <w:kern w:val="0"/>
                <w:sz w:val="22"/>
                <w:szCs w:val="22"/>
                <w:lang w:val="en-US" w:eastAsia="zh-Hans"/>
              </w:rPr>
              <w:t>（本项得分上限</w:t>
            </w:r>
            <w:r>
              <w:rPr>
                <w:rFonts w:hint="default" w:ascii="楷体_GB2312" w:hAnsi="黑体" w:eastAsia="楷体_GB2312" w:cs="宋体"/>
                <w:kern w:val="0"/>
                <w:sz w:val="22"/>
                <w:szCs w:val="22"/>
                <w:lang w:eastAsia="zh-Hans"/>
              </w:rPr>
              <w:t>750</w:t>
            </w:r>
            <w:r>
              <w:rPr>
                <w:rFonts w:hint="eastAsia" w:ascii="楷体_GB2312" w:hAnsi="黑体" w:eastAsia="楷体_GB2312" w:cs="宋体"/>
                <w:kern w:val="0"/>
                <w:sz w:val="22"/>
                <w:szCs w:val="22"/>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ascii="宋体" w:hAnsi="宋体" w:eastAsia="宋体" w:cs="宋体"/>
                <w:kern w:val="0"/>
                <w:sz w:val="24"/>
                <w:szCs w:val="24"/>
              </w:rPr>
            </w:pPr>
            <w:r>
              <w:rPr>
                <w:rFonts w:hint="eastAsia" w:ascii="宋体" w:hAnsi="宋体" w:eastAsia="宋体" w:cs="宋体"/>
                <w:kern w:val="0"/>
                <w:sz w:val="18"/>
                <w:szCs w:val="18"/>
              </w:rPr>
              <w:t>1</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基础分</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初次参评企业基础分为</w:t>
            </w:r>
            <w:r>
              <w:rPr>
                <w:rFonts w:hint="default" w:ascii="宋体" w:hAnsi="宋体" w:eastAsia="宋体" w:cs="宋体"/>
                <w:kern w:val="0"/>
                <w:sz w:val="18"/>
                <w:szCs w:val="18"/>
                <w:lang w:eastAsia="zh-Hans"/>
              </w:rPr>
              <w:t>700</w:t>
            </w:r>
            <w:r>
              <w:rPr>
                <w:rFonts w:hint="eastAsia" w:ascii="宋体" w:hAnsi="宋体" w:eastAsia="宋体" w:cs="宋体"/>
                <w:kern w:val="0"/>
                <w:sz w:val="18"/>
                <w:szCs w:val="18"/>
                <w:lang w:val="en-US" w:eastAsia="zh-Hans"/>
              </w:rPr>
              <w:t>分，上一年度评价等级为</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级企业，下一年度基础分变更为</w:t>
            </w:r>
            <w:r>
              <w:rPr>
                <w:rFonts w:hint="default" w:ascii="宋体" w:hAnsi="宋体" w:eastAsia="宋体" w:cs="宋体"/>
                <w:kern w:val="0"/>
                <w:sz w:val="18"/>
                <w:szCs w:val="18"/>
                <w:lang w:eastAsia="zh-Hans"/>
              </w:rPr>
              <w:t>720</w:t>
            </w:r>
            <w:r>
              <w:rPr>
                <w:rFonts w:hint="eastAsia" w:ascii="宋体" w:hAnsi="宋体" w:eastAsia="宋体" w:cs="宋体"/>
                <w:kern w:val="0"/>
                <w:sz w:val="18"/>
                <w:szCs w:val="18"/>
                <w:lang w:val="en-US" w:eastAsia="zh-Hans"/>
              </w:rPr>
              <w:t>分，连续两年及两年以上评价等级为</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级企业，下一年度基础分变更为</w:t>
            </w:r>
            <w:r>
              <w:rPr>
                <w:rFonts w:hint="default" w:ascii="宋体" w:hAnsi="宋体" w:eastAsia="宋体" w:cs="宋体"/>
                <w:kern w:val="0"/>
                <w:sz w:val="18"/>
                <w:szCs w:val="18"/>
                <w:lang w:eastAsia="zh-Hans"/>
              </w:rPr>
              <w:t>750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企业年度评价等级信息</w:t>
            </w:r>
          </w:p>
        </w:tc>
        <w:tc>
          <w:tcPr>
            <w:tcW w:w="4459" w:type="dxa"/>
            <w:noWrap w:val="0"/>
            <w:vAlign w:val="center"/>
          </w:tcPr>
          <w:p>
            <w:pPr>
              <w:widowControl/>
              <w:jc w:val="center"/>
              <w:rPr>
                <w:rFonts w:hint="eastAsia" w:ascii="仿宋_GB2312" w:hAnsi="宋体" w:eastAsia="仿宋_GB2312" w:cs="宋体"/>
                <w:b/>
                <w:bCs/>
                <w:kern w:val="0"/>
                <w:sz w:val="24"/>
                <w:szCs w:val="24"/>
                <w:lang w:val="en-US" w:eastAsia="zh-Hans"/>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ascii="仿宋_GB2312" w:hAnsi="宋体" w:eastAsia="仿宋_GB2312" w:cs="宋体"/>
                <w:b/>
                <w:bCs/>
                <w:kern w:val="0"/>
                <w:sz w:val="24"/>
                <w:szCs w:val="24"/>
              </w:rPr>
            </w:pPr>
            <w:r>
              <w:rPr>
                <w:rFonts w:hint="eastAsia" w:ascii="黑体" w:hAnsi="黑体" w:eastAsia="黑体" w:cs="宋体"/>
                <w:kern w:val="0"/>
                <w:sz w:val="22"/>
                <w:szCs w:val="22"/>
              </w:rPr>
              <w:t>加分指标，</w:t>
            </w:r>
            <w:r>
              <w:rPr>
                <w:rFonts w:hint="default" w:ascii="黑体" w:hAnsi="黑体" w:eastAsia="黑体" w:cs="宋体"/>
                <w:kern w:val="0"/>
                <w:sz w:val="22"/>
                <w:szCs w:val="22"/>
              </w:rPr>
              <w:t>1</w:t>
            </w:r>
            <w:r>
              <w:rPr>
                <w:rFonts w:hint="eastAsia" w:ascii="黑体" w:hAnsi="黑体" w:eastAsia="黑体" w:cs="宋体"/>
                <w:kern w:val="0"/>
                <w:sz w:val="22"/>
                <w:szCs w:val="22"/>
                <w:lang w:val="en-US" w:eastAsia="zh-CN"/>
              </w:rPr>
              <w:t>2</w:t>
            </w:r>
            <w:r>
              <w:rPr>
                <w:rFonts w:hint="eastAsia" w:ascii="黑体" w:hAnsi="黑体" w:eastAsia="黑体" w:cs="宋体"/>
                <w:kern w:val="0"/>
                <w:sz w:val="22"/>
                <w:szCs w:val="22"/>
              </w:rPr>
              <w:t>个指标</w:t>
            </w:r>
            <w:r>
              <w:rPr>
                <w:rFonts w:hint="eastAsia" w:ascii="楷体_GB2312" w:hAnsi="黑体" w:eastAsia="楷体_GB2312" w:cs="宋体"/>
                <w:kern w:val="0"/>
                <w:sz w:val="22"/>
                <w:szCs w:val="22"/>
              </w:rPr>
              <w:t>（</w:t>
            </w:r>
            <w:r>
              <w:rPr>
                <w:rFonts w:hint="eastAsia" w:ascii="楷体_GB2312" w:hAnsi="黑体" w:eastAsia="楷体_GB2312" w:cs="宋体"/>
                <w:kern w:val="0"/>
                <w:sz w:val="22"/>
                <w:szCs w:val="22"/>
                <w:lang w:val="en-US" w:eastAsia="zh-Hans"/>
              </w:rPr>
              <w:t>本项加分上限</w:t>
            </w:r>
            <w:r>
              <w:rPr>
                <w:rFonts w:hint="default" w:ascii="楷体_GB2312" w:hAnsi="黑体" w:eastAsia="楷体_GB2312" w:cs="宋体"/>
                <w:kern w:val="0"/>
                <w:sz w:val="22"/>
                <w:szCs w:val="22"/>
                <w:lang w:eastAsia="zh-Hans"/>
              </w:rPr>
              <w:t>250</w:t>
            </w:r>
            <w:r>
              <w:rPr>
                <w:rFonts w:hint="eastAsia" w:ascii="楷体_GB2312" w:hAnsi="黑体" w:eastAsia="楷体_GB2312" w:cs="宋体"/>
                <w:kern w:val="0"/>
                <w:sz w:val="22"/>
                <w:szCs w:val="22"/>
                <w:lang w:val="en-US" w:eastAsia="zh-Hans"/>
              </w:rPr>
              <w:t>分</w:t>
            </w:r>
            <w:r>
              <w:rPr>
                <w:rFonts w:hint="eastAsia" w:ascii="楷体_GB2312" w:hAnsi="黑体" w:eastAsia="楷体_GB2312" w:cs="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黑体" w:hAnsi="黑体" w:eastAsia="黑体" w:cs="宋体"/>
                <w:kern w:val="0"/>
                <w:sz w:val="28"/>
                <w:szCs w:val="28"/>
                <w:lang w:val="en-US" w:eastAsia="zh-Hans"/>
              </w:rPr>
            </w:pPr>
            <w:r>
              <w:rPr>
                <w:rFonts w:hint="eastAsia" w:ascii="黑体" w:hAnsi="黑体" w:eastAsia="黑体" w:cs="宋体"/>
                <w:kern w:val="0"/>
                <w:sz w:val="22"/>
                <w:szCs w:val="22"/>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rPr>
              <w:t>2</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Hans"/>
              </w:rPr>
              <w:t>纳税</w:t>
            </w:r>
            <w:r>
              <w:rPr>
                <w:rFonts w:hint="eastAsia" w:ascii="宋体" w:hAnsi="宋体" w:cs="宋体"/>
                <w:kern w:val="0"/>
                <w:sz w:val="18"/>
                <w:szCs w:val="18"/>
                <w:lang w:val="en-US" w:eastAsia="zh-CN"/>
              </w:rPr>
              <w:t>信用</w:t>
            </w:r>
            <w:r>
              <w:rPr>
                <w:rFonts w:hint="eastAsia" w:ascii="宋体" w:hAnsi="宋体" w:eastAsia="宋体" w:cs="宋体"/>
                <w:kern w:val="0"/>
                <w:sz w:val="18"/>
                <w:szCs w:val="18"/>
                <w:lang w:val="en-US" w:eastAsia="zh-Hans"/>
              </w:rPr>
              <w:t>等级</w:t>
            </w:r>
          </w:p>
        </w:tc>
        <w:tc>
          <w:tcPr>
            <w:tcW w:w="4404" w:type="dxa"/>
            <w:noWrap w:val="0"/>
            <w:vAlign w:val="center"/>
          </w:tcPr>
          <w:p>
            <w:pPr>
              <w:widowControl/>
              <w:rPr>
                <w:rFonts w:hint="eastAsia" w:ascii="宋体" w:hAnsi="宋体" w:eastAsia="宋体" w:cs="宋体"/>
                <w:kern w:val="0"/>
                <w:sz w:val="18"/>
                <w:szCs w:val="18"/>
                <w:lang w:eastAsia="zh-Hans"/>
              </w:rPr>
            </w:pPr>
            <w:r>
              <w:rPr>
                <w:rFonts w:hint="eastAsia" w:ascii="宋体" w:hAnsi="宋体" w:eastAsia="宋体" w:cs="宋体"/>
                <w:kern w:val="0"/>
                <w:sz w:val="18"/>
                <w:szCs w:val="18"/>
              </w:rPr>
              <w:t>评价周期内，被评为A级纳税人的，加</w:t>
            </w:r>
            <w:r>
              <w:rPr>
                <w:rFonts w:hint="default" w:ascii="宋体" w:hAnsi="宋体" w:eastAsia="宋体" w:cs="宋体"/>
                <w:kern w:val="0"/>
                <w:sz w:val="18"/>
                <w:szCs w:val="18"/>
              </w:rPr>
              <w:t>40</w:t>
            </w:r>
            <w:r>
              <w:rPr>
                <w:rFonts w:hint="eastAsia" w:ascii="宋体" w:hAnsi="宋体" w:eastAsia="宋体" w:cs="宋体"/>
                <w:kern w:val="0"/>
                <w:sz w:val="18"/>
                <w:szCs w:val="18"/>
              </w:rPr>
              <w:t>分</w:t>
            </w:r>
            <w:r>
              <w:rPr>
                <w:rFonts w:hint="eastAsia" w:ascii="宋体" w:hAnsi="宋体" w:eastAsia="宋体" w:cs="宋体"/>
                <w:kern w:val="0"/>
                <w:sz w:val="18"/>
                <w:szCs w:val="18"/>
                <w:lang w:eastAsia="zh-Hans"/>
              </w:rPr>
              <w:t>；</w:t>
            </w:r>
          </w:p>
          <w:p>
            <w:pPr>
              <w:widowControl/>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B</w:t>
            </w:r>
            <w:r>
              <w:rPr>
                <w:rFonts w:hint="eastAsia" w:ascii="宋体" w:hAnsi="宋体" w:eastAsia="宋体" w:cs="宋体"/>
                <w:kern w:val="0"/>
                <w:sz w:val="18"/>
                <w:szCs w:val="18"/>
                <w:lang w:val="en-US" w:eastAsia="zh-Hans"/>
              </w:rPr>
              <w:t>级纳税人的，加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p>
            <w:pPr>
              <w:widowControl/>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lang w:eastAsia="zh-Hans"/>
              </w:rPr>
              <w:t>M</w:t>
            </w:r>
            <w:r>
              <w:rPr>
                <w:rFonts w:hint="eastAsia" w:ascii="宋体" w:hAnsi="宋体" w:eastAsia="宋体" w:cs="宋体"/>
                <w:kern w:val="0"/>
                <w:sz w:val="18"/>
                <w:szCs w:val="18"/>
                <w:lang w:val="en-US" w:eastAsia="zh-Hans"/>
              </w:rPr>
              <w:t>级纳税人的，加</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bidi="ar-SA"/>
              </w:rPr>
              <w:t>税务局纳税信用评价结果信息</w:t>
            </w:r>
          </w:p>
        </w:tc>
        <w:tc>
          <w:tcPr>
            <w:tcW w:w="4459" w:type="dxa"/>
            <w:noWrap w:val="0"/>
            <w:vAlign w:val="center"/>
          </w:tcPr>
          <w:p>
            <w:pPr>
              <w:widowControl/>
              <w:jc w:val="cente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各旗县市</w:t>
            </w:r>
            <w:r>
              <w:rPr>
                <w:rFonts w:hint="eastAsia" w:ascii="宋体" w:hAnsi="宋体" w:eastAsia="宋体" w:cs="宋体"/>
                <w:kern w:val="0"/>
                <w:sz w:val="18"/>
                <w:szCs w:val="18"/>
                <w:lang w:val="en-US" w:eastAsia="zh-Hans"/>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bidi="ar-SA"/>
              </w:rPr>
            </w:pPr>
            <w:r>
              <w:rPr>
                <w:rFonts w:hint="default" w:ascii="宋体" w:hAnsi="宋体" w:eastAsia="宋体" w:cs="宋体"/>
                <w:kern w:val="0"/>
                <w:sz w:val="18"/>
                <w:szCs w:val="18"/>
              </w:rPr>
              <w:t>3</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Hans"/>
              </w:rPr>
              <w:t>社保缴纳情况</w:t>
            </w:r>
          </w:p>
        </w:tc>
        <w:tc>
          <w:tcPr>
            <w:tcW w:w="4404"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Hans"/>
              </w:rPr>
              <w:t>有社保缴纳记录的，加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人社局社保缴纳信息</w:t>
            </w:r>
          </w:p>
        </w:tc>
        <w:tc>
          <w:tcPr>
            <w:tcW w:w="4459" w:type="dxa"/>
            <w:noWrap w:val="0"/>
            <w:vAlign w:val="center"/>
          </w:tcPr>
          <w:p>
            <w:pPr>
              <w:widowControl/>
              <w:jc w:val="cente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各旗县市</w:t>
            </w:r>
            <w:r>
              <w:rPr>
                <w:rFonts w:hint="eastAsia" w:ascii="宋体" w:hAnsi="宋体" w:eastAsia="宋体" w:cs="宋体"/>
                <w:kern w:val="0"/>
                <w:sz w:val="18"/>
                <w:szCs w:val="18"/>
                <w:lang w:val="en-US" w:eastAsia="zh-Hans"/>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2995" w:type="dxa"/>
            <w:noWrap w:val="0"/>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质量信誉等级</w:t>
            </w:r>
          </w:p>
        </w:tc>
        <w:tc>
          <w:tcPr>
            <w:tcW w:w="4404" w:type="dxa"/>
            <w:noWrap w:val="0"/>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优良(AAA)级，加</w:t>
            </w:r>
            <w:r>
              <w:rPr>
                <w:rFonts w:hint="default" w:ascii="宋体" w:hAnsi="宋体" w:eastAsia="宋体" w:cs="宋体"/>
                <w:kern w:val="0"/>
                <w:sz w:val="18"/>
                <w:szCs w:val="18"/>
              </w:rPr>
              <w:t>30</w:t>
            </w:r>
            <w:r>
              <w:rPr>
                <w:rFonts w:hint="eastAsia" w:ascii="宋体" w:hAnsi="宋体" w:eastAsia="宋体" w:cs="宋体"/>
                <w:kern w:val="0"/>
                <w:sz w:val="18"/>
                <w:szCs w:val="18"/>
              </w:rPr>
              <w:t>分；合格(AA)级，加</w:t>
            </w:r>
            <w:r>
              <w:rPr>
                <w:rFonts w:hint="default" w:ascii="宋体" w:hAnsi="宋体" w:eastAsia="宋体" w:cs="宋体"/>
                <w:kern w:val="0"/>
                <w:sz w:val="18"/>
                <w:szCs w:val="18"/>
              </w:rPr>
              <w:t>20</w:t>
            </w:r>
            <w:r>
              <w:rPr>
                <w:rFonts w:hint="eastAsia" w:ascii="宋体" w:hAnsi="宋体" w:eastAsia="宋体" w:cs="宋体"/>
                <w:kern w:val="0"/>
                <w:sz w:val="18"/>
                <w:szCs w:val="18"/>
              </w:rPr>
              <w:t>分</w:t>
            </w:r>
            <w:r>
              <w:rPr>
                <w:rFonts w:hint="eastAsia" w:ascii="宋体" w:hAnsi="宋体" w:eastAsia="宋体" w:cs="宋体"/>
                <w:kern w:val="0"/>
                <w:sz w:val="18"/>
                <w:szCs w:val="18"/>
                <w:lang w:eastAsia="zh-Hans"/>
              </w:rPr>
              <w:t>；</w:t>
            </w:r>
          </w:p>
        </w:tc>
        <w:tc>
          <w:tcPr>
            <w:tcW w:w="2268" w:type="dxa"/>
            <w:noWrap w:val="0"/>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年度考核结果</w:t>
            </w:r>
          </w:p>
        </w:tc>
        <w:tc>
          <w:tcPr>
            <w:tcW w:w="4459" w:type="dxa"/>
            <w:noWrap w:val="0"/>
            <w:vAlign w:val="center"/>
          </w:tcPr>
          <w:p>
            <w:pPr>
              <w:widowControl/>
              <w:jc w:val="center"/>
              <w:rPr>
                <w:rFonts w:ascii="仿宋_GB2312" w:hAnsi="宋体" w:eastAsia="仿宋_GB2312" w:cs="宋体"/>
                <w:b/>
                <w:bCs/>
                <w:kern w:val="0"/>
                <w:sz w:val="24"/>
                <w:szCs w:val="24"/>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签署信用承诺书</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签署主动公示型信用承诺书并公示的加</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信用承诺签署情况</w:t>
            </w:r>
          </w:p>
        </w:tc>
        <w:tc>
          <w:tcPr>
            <w:tcW w:w="4459" w:type="dxa"/>
            <w:noWrap w:val="0"/>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CN"/>
              </w:rPr>
              <w:t>盟交通运输事业发展中心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动态监控装置安装率</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动态监控装置安装率达</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车辆检测数据</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企业查岗回复率</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w:t>
            </w:r>
            <w:r>
              <w:rPr>
                <w:rFonts w:hint="default" w:ascii="宋体" w:hAnsi="宋体" w:eastAsia="宋体" w:cs="宋体"/>
                <w:kern w:val="0"/>
                <w:sz w:val="18"/>
                <w:szCs w:val="18"/>
                <w:lang w:eastAsia="zh-Hans"/>
              </w:rPr>
              <w:t>90%</w:t>
            </w:r>
            <w:r>
              <w:rPr>
                <w:rFonts w:hint="eastAsia" w:ascii="宋体" w:hAnsi="宋体" w:eastAsia="宋体" w:cs="宋体"/>
                <w:kern w:val="0"/>
                <w:sz w:val="18"/>
                <w:szCs w:val="18"/>
                <w:lang w:val="en-US" w:eastAsia="zh-Hans"/>
              </w:rPr>
              <w:t>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jc w:val="cente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企业查岗统计</w:t>
            </w:r>
          </w:p>
        </w:tc>
        <w:tc>
          <w:tcPr>
            <w:tcW w:w="4459" w:type="dxa"/>
            <w:noWrap w:val="0"/>
            <w:vAlign w:val="center"/>
          </w:tcPr>
          <w:p>
            <w:pPr>
              <w:widowControl/>
              <w:jc w:val="center"/>
              <w:rPr>
                <w:rFonts w:hint="default" w:ascii="宋体" w:hAnsi="宋体" w:eastAsia="宋体" w:cs="宋体"/>
                <w:kern w:val="0"/>
                <w:sz w:val="18"/>
                <w:szCs w:val="18"/>
                <w:lang w:val="en-US" w:eastAsia="zh-Hans" w:bidi="ar-SA"/>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2995"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为重大活动、突发事件提供服务</w:t>
            </w:r>
          </w:p>
        </w:tc>
        <w:tc>
          <w:tcPr>
            <w:tcW w:w="4404"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加</w:t>
            </w:r>
            <w:r>
              <w:rPr>
                <w:rFonts w:hint="default" w:ascii="宋体" w:hAnsi="宋体" w:eastAsia="宋体" w:cs="宋体"/>
                <w:kern w:val="0"/>
                <w:sz w:val="18"/>
                <w:szCs w:val="18"/>
              </w:rPr>
              <w:t>20</w:t>
            </w:r>
            <w:r>
              <w:rPr>
                <w:rFonts w:hint="eastAsia" w:ascii="宋体" w:hAnsi="宋体" w:eastAsia="宋体" w:cs="宋体"/>
                <w:kern w:val="0"/>
                <w:sz w:val="18"/>
                <w:szCs w:val="18"/>
              </w:rPr>
              <w:t>分/件</w:t>
            </w:r>
            <w:r>
              <w:rPr>
                <w:rFonts w:hint="eastAsia" w:ascii="宋体" w:hAnsi="宋体" w:eastAsia="宋体" w:cs="宋体"/>
                <w:kern w:val="0"/>
                <w:sz w:val="18"/>
                <w:szCs w:val="18"/>
                <w:lang w:eastAsia="zh-Hans"/>
              </w:rPr>
              <w:t>；</w:t>
            </w:r>
          </w:p>
        </w:tc>
        <w:tc>
          <w:tcPr>
            <w:tcW w:w="2268" w:type="dxa"/>
            <w:noWrap w:val="0"/>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市</w:t>
            </w:r>
            <w:r>
              <w:rPr>
                <w:rFonts w:ascii="宋体" w:hAnsi="宋体" w:eastAsia="宋体" w:cs="宋体"/>
                <w:kern w:val="0"/>
                <w:sz w:val="18"/>
                <w:szCs w:val="18"/>
              </w:rPr>
              <w:t>（委）</w:t>
            </w:r>
            <w:r>
              <w:rPr>
                <w:rFonts w:hint="eastAsia" w:ascii="宋体" w:hAnsi="宋体" w:eastAsia="宋体" w:cs="宋体"/>
                <w:kern w:val="0"/>
                <w:sz w:val="18"/>
                <w:szCs w:val="18"/>
              </w:rPr>
              <w:t>级</w:t>
            </w:r>
            <w:r>
              <w:rPr>
                <w:rFonts w:ascii="宋体" w:hAnsi="宋体" w:eastAsia="宋体" w:cs="宋体"/>
                <w:kern w:val="0"/>
                <w:sz w:val="18"/>
                <w:szCs w:val="18"/>
              </w:rPr>
              <w:t>证明</w:t>
            </w:r>
            <w:r>
              <w:rPr>
                <w:rFonts w:hint="eastAsia" w:ascii="宋体" w:hAnsi="宋体" w:eastAsia="宋体" w:cs="宋体"/>
                <w:kern w:val="0"/>
                <w:sz w:val="18"/>
                <w:szCs w:val="18"/>
              </w:rPr>
              <w:t>文件</w:t>
            </w:r>
          </w:p>
        </w:tc>
        <w:tc>
          <w:tcPr>
            <w:tcW w:w="4459" w:type="dxa"/>
            <w:noWrap w:val="0"/>
            <w:vAlign w:val="center"/>
          </w:tcPr>
          <w:p>
            <w:pPr>
              <w:widowControl/>
              <w:jc w:val="center"/>
              <w:rPr>
                <w:rFonts w:hint="eastAsia" w:ascii="仿宋_GB2312" w:hAnsi="宋体" w:eastAsia="仿宋_GB2312" w:cs="宋体"/>
                <w:b/>
                <w:bCs/>
                <w:kern w:val="0"/>
                <w:sz w:val="24"/>
                <w:szCs w:val="24"/>
                <w:lang w:eastAsia="zh-CN" w:bidi="ar-SA"/>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参加技能比赛获得名次的</w:t>
            </w:r>
          </w:p>
        </w:tc>
        <w:tc>
          <w:tcPr>
            <w:tcW w:w="4404"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全国比赛获前十名的，加</w:t>
            </w:r>
            <w:r>
              <w:rPr>
                <w:rFonts w:ascii="宋体" w:hAnsi="宋体" w:eastAsia="宋体" w:cs="宋体"/>
                <w:kern w:val="0"/>
                <w:sz w:val="18"/>
                <w:szCs w:val="18"/>
              </w:rPr>
              <w:t>30</w:t>
            </w:r>
            <w:r>
              <w:rPr>
                <w:rFonts w:hint="eastAsia" w:ascii="宋体" w:hAnsi="宋体" w:eastAsia="宋体" w:cs="宋体"/>
                <w:kern w:val="0"/>
                <w:sz w:val="18"/>
                <w:szCs w:val="18"/>
              </w:rPr>
              <w:t>分；全市比赛获前十名的，加</w:t>
            </w:r>
            <w:r>
              <w:rPr>
                <w:rFonts w:hint="default" w:ascii="宋体" w:hAnsi="宋体" w:eastAsia="宋体" w:cs="宋体"/>
                <w:kern w:val="0"/>
                <w:sz w:val="18"/>
                <w:szCs w:val="18"/>
              </w:rPr>
              <w:t>20</w:t>
            </w:r>
            <w:r>
              <w:rPr>
                <w:rFonts w:hint="eastAsia" w:ascii="宋体" w:hAnsi="宋体" w:eastAsia="宋体" w:cs="宋体"/>
                <w:kern w:val="0"/>
                <w:sz w:val="18"/>
                <w:szCs w:val="18"/>
              </w:rPr>
              <w:t>分；</w:t>
            </w:r>
            <w:r>
              <w:rPr>
                <w:rFonts w:hint="eastAsia" w:ascii="宋体" w:hAnsi="宋体" w:eastAsia="宋体" w:cs="宋体"/>
                <w:kern w:val="0"/>
                <w:sz w:val="18"/>
                <w:szCs w:val="18"/>
                <w:lang w:val="en-US" w:eastAsia="zh-Hans"/>
              </w:rPr>
              <w:t>旗区</w:t>
            </w:r>
            <w:r>
              <w:rPr>
                <w:rFonts w:hint="eastAsia" w:ascii="宋体" w:hAnsi="宋体" w:eastAsia="宋体" w:cs="宋体"/>
                <w:kern w:val="0"/>
                <w:sz w:val="18"/>
                <w:szCs w:val="18"/>
              </w:rPr>
              <w:t>级比赛获前五名的，加</w:t>
            </w:r>
            <w:r>
              <w:rPr>
                <w:rFonts w:hint="default" w:ascii="宋体" w:hAnsi="宋体" w:eastAsia="宋体" w:cs="宋体"/>
                <w:kern w:val="0"/>
                <w:sz w:val="18"/>
                <w:szCs w:val="18"/>
              </w:rPr>
              <w:t>10</w:t>
            </w:r>
            <w:r>
              <w:rPr>
                <w:rFonts w:hint="eastAsia" w:ascii="宋体" w:hAnsi="宋体" w:eastAsia="宋体" w:cs="宋体"/>
                <w:kern w:val="0"/>
                <w:sz w:val="18"/>
                <w:szCs w:val="18"/>
              </w:rPr>
              <w:t>分</w:t>
            </w:r>
            <w:r>
              <w:rPr>
                <w:rFonts w:ascii="宋体" w:hAnsi="宋体" w:eastAsia="宋体" w:cs="宋体"/>
                <w:kern w:val="0"/>
                <w:sz w:val="18"/>
                <w:szCs w:val="18"/>
              </w:rPr>
              <w:t>（不重复计算）</w:t>
            </w:r>
            <w:r>
              <w:rPr>
                <w:rFonts w:hint="eastAsia" w:ascii="宋体" w:hAnsi="宋体" w:eastAsia="宋体" w:cs="宋体"/>
                <w:kern w:val="0"/>
                <w:sz w:val="18"/>
                <w:szCs w:val="18"/>
                <w:lang w:eastAsia="zh-Hans"/>
              </w:rPr>
              <w:t>；</w:t>
            </w:r>
          </w:p>
        </w:tc>
        <w:tc>
          <w:tcPr>
            <w:tcW w:w="2268"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国家、市、区级颁发获奖证书</w:t>
            </w:r>
          </w:p>
        </w:tc>
        <w:tc>
          <w:tcPr>
            <w:tcW w:w="4459" w:type="dxa"/>
            <w:noWrap w:val="0"/>
            <w:vAlign w:val="center"/>
          </w:tcPr>
          <w:p>
            <w:pPr>
              <w:widowControl/>
              <w:jc w:val="center"/>
              <w:rPr>
                <w:rFonts w:hint="eastAsia" w:ascii="仿宋_GB2312" w:hAnsi="宋体" w:eastAsia="仿宋_GB2312" w:cs="宋体"/>
                <w:b/>
                <w:bCs/>
                <w:kern w:val="0"/>
                <w:sz w:val="24"/>
                <w:szCs w:val="24"/>
                <w:lang w:eastAsia="zh-CN" w:bidi="ar-SA"/>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2995"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集体获政府表彰奖励</w:t>
            </w:r>
          </w:p>
        </w:tc>
        <w:tc>
          <w:tcPr>
            <w:tcW w:w="4404"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国家级，加3</w:t>
            </w:r>
            <w:r>
              <w:rPr>
                <w:rFonts w:hint="default" w:ascii="宋体" w:hAnsi="宋体" w:eastAsia="宋体" w:cs="宋体"/>
                <w:kern w:val="0"/>
                <w:sz w:val="18"/>
                <w:szCs w:val="18"/>
              </w:rPr>
              <w:t>0</w:t>
            </w:r>
            <w:r>
              <w:rPr>
                <w:rFonts w:hint="eastAsia" w:ascii="宋体" w:hAnsi="宋体" w:eastAsia="宋体" w:cs="宋体"/>
                <w:kern w:val="0"/>
                <w:sz w:val="18"/>
                <w:szCs w:val="18"/>
              </w:rPr>
              <w:t>分；市级，加2</w:t>
            </w:r>
            <w:r>
              <w:rPr>
                <w:rFonts w:hint="default" w:ascii="宋体" w:hAnsi="宋体" w:eastAsia="宋体" w:cs="宋体"/>
                <w:kern w:val="0"/>
                <w:sz w:val="18"/>
                <w:szCs w:val="18"/>
              </w:rPr>
              <w:t>0</w:t>
            </w:r>
            <w:r>
              <w:rPr>
                <w:rFonts w:hint="eastAsia" w:ascii="宋体" w:hAnsi="宋体" w:eastAsia="宋体" w:cs="宋体"/>
                <w:kern w:val="0"/>
                <w:sz w:val="18"/>
                <w:szCs w:val="18"/>
              </w:rPr>
              <w:t>分；</w:t>
            </w:r>
            <w:r>
              <w:rPr>
                <w:rFonts w:hint="eastAsia" w:ascii="宋体" w:hAnsi="宋体" w:eastAsia="宋体" w:cs="宋体"/>
                <w:kern w:val="0"/>
                <w:sz w:val="18"/>
                <w:szCs w:val="18"/>
                <w:lang w:val="en-US" w:eastAsia="zh-Hans"/>
              </w:rPr>
              <w:t>旗区</w:t>
            </w:r>
            <w:r>
              <w:rPr>
                <w:rFonts w:hint="eastAsia" w:ascii="宋体" w:hAnsi="宋体" w:eastAsia="宋体" w:cs="宋体"/>
                <w:kern w:val="0"/>
                <w:sz w:val="18"/>
                <w:szCs w:val="18"/>
              </w:rPr>
              <w:t>级，加1</w:t>
            </w:r>
            <w:r>
              <w:rPr>
                <w:rFonts w:hint="default" w:ascii="宋体" w:hAnsi="宋体" w:eastAsia="宋体" w:cs="宋体"/>
                <w:kern w:val="0"/>
                <w:sz w:val="18"/>
                <w:szCs w:val="18"/>
              </w:rPr>
              <w:t>0</w:t>
            </w:r>
            <w:r>
              <w:rPr>
                <w:rFonts w:hint="eastAsia" w:ascii="宋体" w:hAnsi="宋体" w:eastAsia="宋体" w:cs="宋体"/>
                <w:kern w:val="0"/>
                <w:sz w:val="18"/>
                <w:szCs w:val="18"/>
              </w:rPr>
              <w:t>分</w:t>
            </w:r>
            <w:r>
              <w:rPr>
                <w:rFonts w:hint="eastAsia" w:ascii="宋体" w:hAnsi="宋体" w:eastAsia="宋体" w:cs="宋体"/>
                <w:kern w:val="0"/>
                <w:sz w:val="18"/>
                <w:szCs w:val="18"/>
                <w:lang w:eastAsia="zh-Hans"/>
              </w:rPr>
              <w:t>；</w:t>
            </w:r>
          </w:p>
        </w:tc>
        <w:tc>
          <w:tcPr>
            <w:tcW w:w="2268" w:type="dxa"/>
            <w:noWrap w:val="0"/>
            <w:vAlign w:val="center"/>
          </w:tcPr>
          <w:p>
            <w:pPr>
              <w:widowControl/>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国家、市、区级颁发获奖证书或表彰文件</w:t>
            </w:r>
          </w:p>
        </w:tc>
        <w:tc>
          <w:tcPr>
            <w:tcW w:w="4459" w:type="dxa"/>
            <w:noWrap w:val="0"/>
            <w:vAlign w:val="center"/>
          </w:tcPr>
          <w:p>
            <w:pPr>
              <w:widowControl/>
              <w:jc w:val="center"/>
              <w:rPr>
                <w:rFonts w:hint="eastAsia" w:ascii="仿宋_GB2312" w:hAnsi="宋体" w:eastAsia="仿宋_GB2312" w:cs="宋体"/>
                <w:b/>
                <w:bCs/>
                <w:kern w:val="0"/>
                <w:sz w:val="24"/>
                <w:szCs w:val="24"/>
                <w:lang w:eastAsia="zh-CN" w:bidi="ar-SA"/>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集体或企业职工被媒体曝光表扬</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央媒，加</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分；自治区媒体；加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分；市级、旗区级加</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媒体报道证明</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慈善捐赠</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评价周期内，参与慈善捐赠的，加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捐赠证明</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2995"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知识产权</w:t>
            </w:r>
          </w:p>
        </w:tc>
        <w:tc>
          <w:tcPr>
            <w:tcW w:w="4404"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评价周期内，有发明专利的，</w:t>
            </w:r>
            <w:r>
              <w:rPr>
                <w:rFonts w:hint="eastAsia" w:ascii="宋体" w:hAnsi="宋体" w:eastAsia="宋体" w:cs="宋体"/>
                <w:kern w:val="0"/>
                <w:sz w:val="18"/>
                <w:szCs w:val="18"/>
                <w:lang w:val="en-US" w:eastAsia="zh-CN"/>
              </w:rPr>
              <w:t>加</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p>
        </w:tc>
        <w:tc>
          <w:tcPr>
            <w:tcW w:w="2268" w:type="dxa"/>
            <w:noWrap w:val="0"/>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知识产权证书</w:t>
            </w:r>
          </w:p>
        </w:tc>
        <w:tc>
          <w:tcPr>
            <w:tcW w:w="4459" w:type="dxa"/>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ascii="黑体" w:hAnsi="黑体" w:eastAsia="黑体" w:cs="宋体"/>
                <w:kern w:val="0"/>
                <w:sz w:val="28"/>
                <w:szCs w:val="28"/>
              </w:rPr>
            </w:pPr>
            <w:r>
              <w:rPr>
                <w:rFonts w:ascii="黑体" w:hAnsi="黑体" w:eastAsia="黑体" w:cs="宋体"/>
                <w:kern w:val="0"/>
                <w:sz w:val="22"/>
                <w:szCs w:val="22"/>
              </w:rPr>
              <w:t>减分指标</w:t>
            </w:r>
            <w:r>
              <w:rPr>
                <w:rFonts w:hint="eastAsia" w:ascii="黑体" w:hAnsi="黑体" w:eastAsia="黑体" w:cs="宋体"/>
                <w:kern w:val="0"/>
                <w:sz w:val="22"/>
                <w:szCs w:val="22"/>
                <w:lang w:eastAsia="zh-Hans"/>
              </w:rPr>
              <w:t>，</w:t>
            </w:r>
            <w:r>
              <w:rPr>
                <w:rFonts w:hint="default" w:ascii="黑体" w:hAnsi="黑体" w:eastAsia="黑体" w:cs="宋体"/>
                <w:kern w:val="0"/>
                <w:sz w:val="22"/>
                <w:szCs w:val="22"/>
                <w:lang w:eastAsia="zh-Hans"/>
              </w:rPr>
              <w:t>2</w:t>
            </w:r>
            <w:r>
              <w:rPr>
                <w:rFonts w:hint="eastAsia" w:ascii="黑体" w:hAnsi="黑体" w:eastAsia="黑体" w:cs="宋体"/>
                <w:kern w:val="0"/>
                <w:sz w:val="22"/>
                <w:szCs w:val="22"/>
                <w:lang w:val="en-US" w:eastAsia="zh-CN"/>
              </w:rPr>
              <w:t>6</w:t>
            </w:r>
            <w:r>
              <w:rPr>
                <w:rFonts w:hint="eastAsia" w:ascii="黑体" w:hAnsi="黑体" w:eastAsia="黑体" w:cs="宋体"/>
                <w:kern w:val="0"/>
                <w:sz w:val="22"/>
                <w:szCs w:val="22"/>
                <w:lang w:val="en-US" w:eastAsia="zh-Hans"/>
              </w:rPr>
              <w:t>个指标</w:t>
            </w:r>
            <w:r>
              <w:rPr>
                <w:rFonts w:hint="eastAsia" w:ascii="楷体_GB2312" w:hAnsi="黑体" w:eastAsia="楷体_GB2312" w:cs="宋体"/>
                <w:kern w:val="0"/>
                <w:sz w:val="22"/>
                <w:szCs w:val="22"/>
              </w:rPr>
              <w:t>（</w:t>
            </w:r>
            <w:r>
              <w:rPr>
                <w:rFonts w:hint="eastAsia" w:ascii="楷体_GB2312" w:hAnsi="黑体" w:eastAsia="楷体_GB2312" w:cs="宋体"/>
                <w:kern w:val="0"/>
                <w:sz w:val="22"/>
                <w:szCs w:val="22"/>
                <w:lang w:val="en-US" w:eastAsia="zh-Hans"/>
              </w:rPr>
              <w:t>本项减分上限</w:t>
            </w:r>
            <w:r>
              <w:rPr>
                <w:rFonts w:hint="default" w:ascii="楷体_GB2312" w:hAnsi="黑体" w:eastAsia="楷体_GB2312" w:cs="宋体"/>
                <w:kern w:val="0"/>
                <w:sz w:val="22"/>
                <w:szCs w:val="22"/>
                <w:lang w:eastAsia="zh-Hans"/>
              </w:rPr>
              <w:t>700</w:t>
            </w:r>
            <w:r>
              <w:rPr>
                <w:rFonts w:hint="eastAsia" w:ascii="楷体_GB2312" w:hAnsi="黑体" w:eastAsia="楷体_GB2312" w:cs="宋体"/>
                <w:kern w:val="0"/>
                <w:sz w:val="22"/>
                <w:szCs w:val="22"/>
                <w:lang w:val="en-US" w:eastAsia="zh-Hans"/>
              </w:rPr>
              <w:t>分</w:t>
            </w:r>
            <w:r>
              <w:rPr>
                <w:rFonts w:hint="eastAsia" w:ascii="楷体_GB2312" w:hAnsi="黑体" w:eastAsia="楷体_GB2312" w:cs="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黑体" w:hAnsi="黑体" w:eastAsia="黑体" w:cs="宋体"/>
                <w:kern w:val="0"/>
                <w:sz w:val="28"/>
                <w:szCs w:val="28"/>
                <w:lang w:val="en-US" w:eastAsia="zh-Hans"/>
              </w:rPr>
            </w:pPr>
            <w:r>
              <w:rPr>
                <w:rFonts w:hint="eastAsia" w:ascii="黑体" w:hAnsi="黑体" w:eastAsia="黑体" w:cs="宋体"/>
                <w:kern w:val="0"/>
                <w:sz w:val="22"/>
                <w:szCs w:val="22"/>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被列入经营异常名录的</w:t>
            </w:r>
          </w:p>
        </w:tc>
        <w:tc>
          <w:tcPr>
            <w:tcW w:w="4404" w:type="dxa"/>
            <w:noWrap/>
            <w:vAlign w:val="center"/>
          </w:tcPr>
          <w:p>
            <w:pPr>
              <w:widowControl/>
              <w:jc w:val="left"/>
              <w:rPr>
                <w:rFonts w:hint="eastAsia" w:ascii="黑体" w:hAnsi="黑体" w:eastAsia="黑体" w:cs="宋体"/>
                <w:kern w:val="0"/>
                <w:sz w:val="28"/>
                <w:szCs w:val="28"/>
                <w:lang w:val="en-US" w:eastAsia="zh-Hans"/>
              </w:rPr>
            </w:pPr>
            <w:r>
              <w:rPr>
                <w:rFonts w:hint="eastAsia" w:ascii="宋体" w:hAnsi="宋体" w:eastAsia="宋体" w:cs="宋体"/>
                <w:kern w:val="0"/>
                <w:sz w:val="18"/>
                <w:szCs w:val="18"/>
                <w:lang w:val="en-US" w:eastAsia="zh-Hans"/>
              </w:rPr>
              <w:t>评价周期内，被列入经营异常名录中的，扣</w:t>
            </w:r>
            <w:r>
              <w:rPr>
                <w:rFonts w:hint="default" w:ascii="宋体" w:hAnsi="宋体" w:eastAsia="宋体" w:cs="宋体"/>
                <w:kern w:val="0"/>
                <w:sz w:val="18"/>
                <w:szCs w:val="18"/>
                <w:lang w:eastAsia="zh-Hans"/>
              </w:rPr>
              <w:t>200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黑体" w:hAnsi="黑体" w:eastAsia="黑体" w:cs="宋体"/>
                <w:kern w:val="0"/>
                <w:sz w:val="28"/>
                <w:szCs w:val="28"/>
                <w:lang w:val="en-US" w:eastAsia="zh-Hans"/>
              </w:rPr>
            </w:pPr>
            <w:r>
              <w:rPr>
                <w:rFonts w:hint="eastAsia" w:ascii="宋体" w:hAnsi="宋体" w:eastAsia="宋体" w:cs="宋体"/>
                <w:kern w:val="0"/>
                <w:sz w:val="18"/>
                <w:szCs w:val="18"/>
                <w:lang w:val="en-US" w:eastAsia="zh-Hans"/>
              </w:rPr>
              <w:t>市场监督管理局公示信息</w:t>
            </w:r>
          </w:p>
        </w:tc>
        <w:tc>
          <w:tcPr>
            <w:tcW w:w="4459"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CN"/>
              </w:rPr>
              <w:t>各旗县</w:t>
            </w:r>
            <w:r>
              <w:rPr>
                <w:rFonts w:hint="eastAsia" w:ascii="宋体" w:hAnsi="宋体" w:eastAsia="宋体" w:cs="宋体"/>
                <w:kern w:val="0"/>
                <w:sz w:val="18"/>
                <w:szCs w:val="18"/>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违背信用承诺的</w:t>
            </w:r>
          </w:p>
        </w:tc>
        <w:tc>
          <w:tcPr>
            <w:tcW w:w="4404" w:type="dxa"/>
            <w:noWrap/>
            <w:vAlign w:val="center"/>
          </w:tcPr>
          <w:p>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评价周期内，有违背信用承诺行为的，扣</w:t>
            </w:r>
            <w:r>
              <w:rPr>
                <w:rFonts w:hint="default" w:ascii="宋体" w:hAnsi="宋体" w:eastAsia="宋体" w:cs="宋体"/>
                <w:kern w:val="0"/>
                <w:sz w:val="18"/>
                <w:szCs w:val="18"/>
                <w:lang w:eastAsia="zh-Hans"/>
              </w:rPr>
              <w:t>200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检查笔录及相关证据材料</w:t>
            </w:r>
          </w:p>
        </w:tc>
        <w:tc>
          <w:tcPr>
            <w:tcW w:w="4459"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在行政办理过程中，提供虚假材料的</w:t>
            </w:r>
          </w:p>
        </w:tc>
        <w:tc>
          <w:tcPr>
            <w:tcW w:w="4404" w:type="dxa"/>
            <w:noWrap/>
            <w:vAlign w:val="center"/>
          </w:tcPr>
          <w:p>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评价周期内，行政办理过程中，提供虚假材料的，扣</w:t>
            </w:r>
            <w:r>
              <w:rPr>
                <w:rFonts w:hint="default" w:ascii="宋体" w:hAnsi="宋体" w:eastAsia="宋体" w:cs="宋体"/>
                <w:kern w:val="0"/>
                <w:sz w:val="18"/>
                <w:szCs w:val="18"/>
                <w:lang w:eastAsia="zh-Hans"/>
              </w:rPr>
              <w:t>200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检查笔录及相关证据材料</w:t>
            </w:r>
          </w:p>
        </w:tc>
        <w:tc>
          <w:tcPr>
            <w:tcW w:w="4459"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各旗县市交通运输局，各级交通运输综合执法部门</w:t>
            </w:r>
            <w:r>
              <w:rPr>
                <w:rFonts w:hint="eastAsia" w:ascii="宋体" w:hAnsi="宋体" w:cs="宋体"/>
                <w:kern w:val="0"/>
                <w:sz w:val="18"/>
                <w:szCs w:val="18"/>
                <w:lang w:val="en-US" w:eastAsia="zh-CN"/>
              </w:rPr>
              <w:t>，盟交通运输行审中心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企业从业人员诚信考核等级低于</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级的</w:t>
            </w:r>
          </w:p>
        </w:tc>
        <w:tc>
          <w:tcPr>
            <w:tcW w:w="4404" w:type="dxa"/>
            <w:noWrap/>
            <w:vAlign w:val="center"/>
          </w:tcPr>
          <w:p>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评价周期内，企业从业人员诚信考核等级低于</w:t>
            </w:r>
            <w:r>
              <w:rPr>
                <w:rFonts w:hint="default" w:ascii="宋体" w:hAnsi="宋体" w:eastAsia="宋体" w:cs="宋体"/>
                <w:kern w:val="0"/>
                <w:sz w:val="18"/>
                <w:szCs w:val="18"/>
                <w:lang w:eastAsia="zh-Hans"/>
              </w:rPr>
              <w:t>AA</w:t>
            </w:r>
            <w:r>
              <w:rPr>
                <w:rFonts w:hint="eastAsia" w:ascii="宋体" w:hAnsi="宋体" w:eastAsia="宋体" w:cs="宋体"/>
                <w:kern w:val="0"/>
                <w:sz w:val="18"/>
                <w:szCs w:val="18"/>
                <w:lang w:val="en-US" w:eastAsia="zh-Hans"/>
              </w:rPr>
              <w:t>级的，扣</w:t>
            </w:r>
            <w:r>
              <w:rPr>
                <w:rFonts w:hint="default" w:ascii="宋体" w:hAnsi="宋体" w:eastAsia="宋体" w:cs="宋体"/>
                <w:kern w:val="0"/>
                <w:sz w:val="18"/>
                <w:szCs w:val="18"/>
                <w:lang w:eastAsia="zh-Hans"/>
              </w:rPr>
              <w:t>5</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人；</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从业人员诚信考核等级</w:t>
            </w:r>
          </w:p>
        </w:tc>
        <w:tc>
          <w:tcPr>
            <w:tcW w:w="4459" w:type="dxa"/>
            <w:noWrap/>
            <w:vAlign w:val="center"/>
          </w:tcPr>
          <w:p>
            <w:pPr>
              <w:widowControl/>
              <w:jc w:val="center"/>
              <w:rPr>
                <w:rFonts w:hint="default" w:ascii="黑体" w:hAnsi="黑体" w:eastAsia="黑体" w:cs="宋体"/>
                <w:kern w:val="0"/>
                <w:sz w:val="28"/>
                <w:szCs w:val="28"/>
                <w:lang w:val="en-US" w:eastAsia="zh-Hans"/>
              </w:rPr>
            </w:pPr>
            <w:r>
              <w:rPr>
                <w:rFonts w:hint="eastAsia" w:ascii="宋体" w:hAnsi="宋体" w:eastAsia="宋体" w:cs="宋体"/>
                <w:kern w:val="0"/>
                <w:sz w:val="18"/>
                <w:szCs w:val="18"/>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企业查岗回复率</w:t>
            </w:r>
          </w:p>
        </w:tc>
        <w:tc>
          <w:tcPr>
            <w:tcW w:w="4404" w:type="dxa"/>
            <w:noWrap/>
            <w:vAlign w:val="center"/>
          </w:tcPr>
          <w:p>
            <w:pPr>
              <w:widowControl/>
              <w:jc w:val="left"/>
              <w:rPr>
                <w:rFonts w:hint="eastAsia" w:ascii="宋体" w:hAnsi="宋体" w:eastAsia="宋体" w:cs="宋体"/>
                <w:kern w:val="0"/>
                <w:sz w:val="18"/>
                <w:szCs w:val="18"/>
                <w:lang w:eastAsia="zh-Hans"/>
              </w:rPr>
            </w:pPr>
            <w:r>
              <w:rPr>
                <w:rFonts w:hint="default" w:ascii="宋体" w:hAnsi="宋体" w:eastAsia="宋体" w:cs="宋体"/>
                <w:kern w:val="0"/>
                <w:sz w:val="18"/>
                <w:szCs w:val="18"/>
                <w:lang w:eastAsia="zh-Hans"/>
              </w:rPr>
              <w:t>60%-70%</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40%-60%</w:t>
            </w: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分；小于</w:t>
            </w:r>
            <w:r>
              <w:rPr>
                <w:rFonts w:hint="default" w:ascii="宋体" w:hAnsi="宋体" w:eastAsia="宋体" w:cs="宋体"/>
                <w:kern w:val="0"/>
                <w:sz w:val="18"/>
                <w:szCs w:val="18"/>
                <w:lang w:eastAsia="zh-Hans"/>
              </w:rPr>
              <w:t>40%</w:t>
            </w: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分；</w:t>
            </w:r>
          </w:p>
        </w:tc>
        <w:tc>
          <w:tcPr>
            <w:tcW w:w="2268"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企业查岗统计</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default"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19</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bidi="ar-SA"/>
              </w:rPr>
              <w:t>未按照国家有关规定对所托运的危险化学品妥善包装并在外包装上设置相应标志的</w:t>
            </w:r>
          </w:p>
        </w:tc>
        <w:tc>
          <w:tcPr>
            <w:tcW w:w="4404" w:type="dxa"/>
            <w:noWrap/>
            <w:vAlign w:val="center"/>
          </w:tcPr>
          <w:p>
            <w:pP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2995" w:type="dxa"/>
            <w:noWrap/>
            <w:vAlign w:val="center"/>
          </w:tcPr>
          <w:p>
            <w:pPr>
              <w:widowControl/>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驾驶人员、装卸管理人员、押运人员未取得从业资格上岗作业的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未根据危险化学品的危险特性采取相应的安全防护措施，或者未配备必要的防护用品和应急救援器材的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道路危险货物运输企业或者单位未配备专职安全管理人员的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责令改正扣</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次；拒不改正扣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责令改正通知书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w:t>
            </w:r>
          </w:p>
        </w:tc>
        <w:tc>
          <w:tcPr>
            <w:tcW w:w="2995" w:type="dxa"/>
            <w:vMerge w:val="restart"/>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未投保危险货物承运人责任险的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责令改正通知书</w:t>
            </w:r>
          </w:p>
        </w:tc>
        <w:tc>
          <w:tcPr>
            <w:tcW w:w="4459" w:type="dxa"/>
            <w:vMerge w:val="restart"/>
            <w:noWrap/>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盟交通运输事业发展中心、各旗县市交通运输局、各级交通运输综合执法部门</w:t>
            </w:r>
          </w:p>
          <w:p>
            <w:pPr>
              <w:rPr>
                <w:rFonts w:hint="default"/>
                <w:lang w:val="en-US" w:eastAsia="zh-Hans"/>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ascii="宋体" w:hAnsi="宋体" w:eastAsia="宋体" w:cs="宋体"/>
                <w:kern w:val="0"/>
                <w:sz w:val="18"/>
                <w:szCs w:val="18"/>
              </w:rPr>
            </w:pPr>
          </w:p>
        </w:tc>
        <w:tc>
          <w:tcPr>
            <w:tcW w:w="2995" w:type="dxa"/>
            <w:vMerge w:val="continue"/>
            <w:noWrap/>
            <w:vAlign w:val="center"/>
          </w:tcPr>
          <w:p>
            <w:pPr>
              <w:widowControl/>
              <w:rPr>
                <w:rFonts w:hint="eastAsia" w:ascii="宋体" w:hAnsi="宋体" w:eastAsia="宋体" w:cs="宋体"/>
                <w:kern w:val="0"/>
                <w:sz w:val="18"/>
                <w:szCs w:val="18"/>
                <w:lang w:val="en-US" w:eastAsia="zh-Hans"/>
              </w:rPr>
            </w:pP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40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行政处罚决定书</w:t>
            </w:r>
          </w:p>
        </w:tc>
        <w:tc>
          <w:tcPr>
            <w:tcW w:w="4459" w:type="dxa"/>
            <w:vMerge w:val="continue"/>
            <w:noWrap/>
            <w:vAlign w:val="center"/>
          </w:tcPr>
          <w:p>
            <w:pPr>
              <w:widowControl/>
              <w:jc w:val="center"/>
              <w:rPr>
                <w:rFonts w:hint="default" w:ascii="宋体" w:hAnsi="宋体" w:eastAsia="宋体" w:cs="宋体"/>
                <w:kern w:val="0"/>
                <w:sz w:val="18"/>
                <w:szCs w:val="1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w:t>
            </w:r>
          </w:p>
        </w:tc>
        <w:tc>
          <w:tcPr>
            <w:tcW w:w="2995" w:type="dxa"/>
            <w:noWrap/>
            <w:vAlign w:val="center"/>
          </w:tcPr>
          <w:p>
            <w:pPr>
              <w:widowControl/>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擅自改装已取得《道路运输证》的专用车辆及罐式专用车辆罐体的</w:t>
            </w:r>
          </w:p>
        </w:tc>
        <w:tc>
          <w:tcPr>
            <w:tcW w:w="4404"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20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责令改正通知书</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w:t>
            </w:r>
            <w:r>
              <w:rPr>
                <w:rFonts w:hint="default" w:ascii="宋体" w:hAnsi="宋体" w:eastAsia="宋体" w:cs="宋体"/>
                <w:kern w:val="0"/>
                <w:sz w:val="18"/>
                <w:szCs w:val="18"/>
                <w:lang w:eastAsia="zh-Hans"/>
              </w:rPr>
              <w:t>GPS</w:t>
            </w:r>
            <w:r>
              <w:rPr>
                <w:rFonts w:hint="eastAsia" w:ascii="宋体" w:hAnsi="宋体" w:eastAsia="宋体" w:cs="宋体"/>
                <w:kern w:val="0"/>
                <w:sz w:val="18"/>
                <w:szCs w:val="18"/>
                <w:lang w:val="en-US" w:eastAsia="zh-Hans"/>
              </w:rPr>
              <w:t>离线</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天以上</w:t>
            </w:r>
          </w:p>
        </w:tc>
        <w:tc>
          <w:tcPr>
            <w:tcW w:w="4404" w:type="dxa"/>
            <w:noWrap/>
            <w:vAlign w:val="center"/>
          </w:tcPr>
          <w:p>
            <w:pPr>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天≤离线时间≤</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天，每辆车扣</w:t>
            </w:r>
            <w:r>
              <w:rPr>
                <w:rFonts w:hint="default" w:ascii="宋体" w:hAnsi="宋体" w:eastAsia="宋体" w:cs="宋体"/>
                <w:kern w:val="0"/>
                <w:sz w:val="18"/>
                <w:szCs w:val="18"/>
                <w:lang w:eastAsia="zh-Hans"/>
              </w:rPr>
              <w:t>5</w:t>
            </w:r>
            <w:r>
              <w:rPr>
                <w:rFonts w:hint="eastAsia" w:ascii="宋体" w:hAnsi="宋体" w:eastAsia="宋体" w:cs="宋体"/>
                <w:kern w:val="0"/>
                <w:sz w:val="18"/>
                <w:szCs w:val="18"/>
                <w:lang w:val="en-US" w:eastAsia="zh-Hans"/>
              </w:rPr>
              <w:t>分；</w:t>
            </w:r>
          </w:p>
          <w:p>
            <w:pPr>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天</w:t>
            </w:r>
            <w:r>
              <w:rPr>
                <w:rFonts w:hint="default" w:ascii="宋体" w:hAnsi="宋体" w:eastAsia="宋体" w:cs="宋体"/>
                <w:kern w:val="0"/>
                <w:sz w:val="18"/>
                <w:szCs w:val="18"/>
                <w:lang w:eastAsia="zh-Hans"/>
              </w:rPr>
              <w:t>&lt;</w:t>
            </w:r>
            <w:r>
              <w:rPr>
                <w:rFonts w:hint="eastAsia" w:ascii="宋体" w:hAnsi="宋体" w:eastAsia="宋体" w:cs="宋体"/>
                <w:kern w:val="0"/>
                <w:sz w:val="18"/>
                <w:szCs w:val="18"/>
                <w:lang w:val="en-US" w:eastAsia="zh-Hans"/>
              </w:rPr>
              <w:t>离线时间≤</w:t>
            </w:r>
            <w:r>
              <w:rPr>
                <w:rFonts w:hint="default" w:ascii="宋体" w:hAnsi="宋体" w:eastAsia="宋体" w:cs="宋体"/>
                <w:kern w:val="0"/>
                <w:sz w:val="18"/>
                <w:szCs w:val="18"/>
                <w:lang w:eastAsia="zh-Hans"/>
              </w:rPr>
              <w:t>300</w:t>
            </w:r>
            <w:r>
              <w:rPr>
                <w:rFonts w:hint="eastAsia" w:ascii="宋体" w:hAnsi="宋体" w:eastAsia="宋体" w:cs="宋体"/>
                <w:kern w:val="0"/>
                <w:sz w:val="18"/>
                <w:szCs w:val="18"/>
                <w:lang w:val="en-US" w:eastAsia="zh-Hans"/>
              </w:rPr>
              <w:t>天，每辆车扣</w:t>
            </w:r>
            <w:r>
              <w:rPr>
                <w:rFonts w:hint="default" w:ascii="宋体" w:hAnsi="宋体" w:eastAsia="宋体" w:cs="宋体"/>
                <w:kern w:val="0"/>
                <w:sz w:val="18"/>
                <w:szCs w:val="18"/>
                <w:lang w:eastAsia="zh-Hans"/>
              </w:rPr>
              <w:t>10</w:t>
            </w:r>
            <w:r>
              <w:rPr>
                <w:rFonts w:hint="eastAsia" w:ascii="宋体" w:hAnsi="宋体" w:eastAsia="宋体" w:cs="宋体"/>
                <w:kern w:val="0"/>
                <w:sz w:val="18"/>
                <w:szCs w:val="18"/>
                <w:lang w:val="en-US" w:eastAsia="zh-Hans"/>
              </w:rPr>
              <w:t>分；</w:t>
            </w:r>
          </w:p>
          <w:p>
            <w:pPr>
              <w:rPr>
                <w:rFonts w:hint="eastAsia" w:ascii="宋体" w:hAnsi="宋体" w:eastAsia="宋体" w:cs="宋体"/>
                <w:kern w:val="0"/>
                <w:sz w:val="18"/>
                <w:szCs w:val="18"/>
                <w:lang w:val="en-US" w:eastAsia="zh-Hans"/>
              </w:rPr>
            </w:pPr>
            <w:r>
              <w:rPr>
                <w:rFonts w:hint="default" w:ascii="宋体" w:hAnsi="宋体" w:eastAsia="宋体" w:cs="宋体"/>
                <w:kern w:val="0"/>
                <w:sz w:val="18"/>
                <w:szCs w:val="18"/>
                <w:lang w:eastAsia="zh-Hans"/>
              </w:rPr>
              <w:t>300</w:t>
            </w:r>
            <w:r>
              <w:rPr>
                <w:rFonts w:hint="eastAsia" w:ascii="宋体" w:hAnsi="宋体" w:eastAsia="宋体" w:cs="宋体"/>
                <w:kern w:val="0"/>
                <w:sz w:val="18"/>
                <w:szCs w:val="18"/>
                <w:lang w:val="en-US" w:eastAsia="zh-Hans"/>
              </w:rPr>
              <w:t>天</w:t>
            </w:r>
            <w:r>
              <w:rPr>
                <w:rFonts w:hint="default" w:ascii="宋体" w:hAnsi="宋体" w:eastAsia="宋体" w:cs="宋体"/>
                <w:kern w:val="0"/>
                <w:sz w:val="18"/>
                <w:szCs w:val="18"/>
                <w:lang w:eastAsia="zh-Hans"/>
              </w:rPr>
              <w:t>&lt;</w:t>
            </w:r>
            <w:r>
              <w:rPr>
                <w:rFonts w:hint="eastAsia" w:ascii="宋体" w:hAnsi="宋体" w:eastAsia="宋体" w:cs="宋体"/>
                <w:kern w:val="0"/>
                <w:sz w:val="18"/>
                <w:szCs w:val="18"/>
                <w:lang w:val="en-US" w:eastAsia="zh-Hans"/>
              </w:rPr>
              <w:t>离线时间，每辆车扣</w:t>
            </w:r>
            <w:r>
              <w:rPr>
                <w:rFonts w:hint="default" w:ascii="宋体" w:hAnsi="宋体" w:eastAsia="宋体" w:cs="宋体"/>
                <w:kern w:val="0"/>
                <w:sz w:val="18"/>
                <w:szCs w:val="18"/>
                <w:lang w:eastAsia="zh-Hans"/>
              </w:rPr>
              <w:t>15</w:t>
            </w:r>
            <w:r>
              <w:rPr>
                <w:rFonts w:hint="eastAsia" w:ascii="宋体" w:hAnsi="宋体" w:eastAsia="宋体" w:cs="宋体"/>
                <w:kern w:val="0"/>
                <w:sz w:val="18"/>
                <w:szCs w:val="18"/>
                <w:lang w:val="en-US" w:eastAsia="zh-Hans"/>
              </w:rPr>
              <w:t>分；</w:t>
            </w:r>
          </w:p>
        </w:tc>
        <w:tc>
          <w:tcPr>
            <w:tcW w:w="2268" w:type="dxa"/>
            <w:noWrap/>
            <w:vAlign w:val="center"/>
          </w:tcPr>
          <w:p>
            <w:pPr>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w:t>
            </w:r>
            <w:r>
              <w:rPr>
                <w:rFonts w:hint="default" w:ascii="宋体" w:hAnsi="宋体" w:eastAsia="宋体" w:cs="宋体"/>
                <w:kern w:val="0"/>
                <w:sz w:val="18"/>
                <w:szCs w:val="18"/>
                <w:lang w:eastAsia="zh-Hans"/>
              </w:rPr>
              <w:t>GPS</w:t>
            </w:r>
            <w:r>
              <w:rPr>
                <w:rFonts w:hint="eastAsia" w:ascii="宋体" w:hAnsi="宋体" w:eastAsia="宋体" w:cs="宋体"/>
                <w:kern w:val="0"/>
                <w:sz w:val="18"/>
                <w:szCs w:val="18"/>
                <w:lang w:val="en-US" w:eastAsia="zh-Hans"/>
              </w:rPr>
              <w:t>离线车辆明细</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黑体" w:hAnsi="黑体" w:eastAsia="黑体" w:cs="宋体"/>
                <w:kern w:val="0"/>
                <w:sz w:val="28"/>
                <w:szCs w:val="28"/>
                <w:lang w:val="en-US" w:eastAsia="zh-Hans"/>
              </w:rPr>
            </w:pPr>
            <w:r>
              <w:rPr>
                <w:rFonts w:hint="eastAsia" w:ascii="黑体" w:hAnsi="黑体" w:eastAsia="黑体" w:cs="宋体"/>
                <w:kern w:val="0"/>
                <w:sz w:val="22"/>
                <w:szCs w:val="22"/>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rPr>
              <w:t>营运违章</w:t>
            </w:r>
          </w:p>
        </w:tc>
        <w:tc>
          <w:tcPr>
            <w:tcW w:w="4404"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营运违章次数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p>
        </w:tc>
        <w:tc>
          <w:tcPr>
            <w:tcW w:w="2268"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企业车辆违章数据</w:t>
            </w:r>
          </w:p>
        </w:tc>
        <w:tc>
          <w:tcPr>
            <w:tcW w:w="4459" w:type="dxa"/>
            <w:noWrap/>
            <w:vAlign w:val="center"/>
          </w:tcPr>
          <w:p>
            <w:pPr>
              <w:widowControl/>
              <w:jc w:val="center"/>
              <w:rPr>
                <w:rFonts w:hint="eastAsia" w:ascii="黑体" w:hAnsi="黑体" w:eastAsia="黑体" w:cs="宋体"/>
                <w:kern w:val="0"/>
                <w:sz w:val="28"/>
                <w:szCs w:val="28"/>
                <w:lang w:eastAsia="zh-Hans"/>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2995"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营运违法</w:t>
            </w:r>
          </w:p>
        </w:tc>
        <w:tc>
          <w:tcPr>
            <w:tcW w:w="4404" w:type="dxa"/>
            <w:noWrap/>
            <w:vAlign w:val="center"/>
          </w:tcPr>
          <w:p>
            <w:pPr>
              <w:widowControl/>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13类严重交通违法行为</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Hans"/>
              </w:rPr>
              <w:t>营运违法次数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其中造成人员死亡的交通事故，且负有责任，加扣</w:t>
            </w:r>
            <w:r>
              <w:rPr>
                <w:rFonts w:hint="default" w:ascii="宋体" w:hAnsi="宋体" w:eastAsia="宋体" w:cs="宋体"/>
                <w:kern w:val="0"/>
                <w:sz w:val="18"/>
                <w:szCs w:val="18"/>
                <w:lang w:eastAsia="zh-Hans"/>
              </w:rPr>
              <w:t>100</w:t>
            </w:r>
            <w:r>
              <w:rPr>
                <w:rFonts w:hint="eastAsia" w:ascii="宋体" w:hAnsi="宋体" w:eastAsia="宋体" w:cs="宋体"/>
                <w:kern w:val="0"/>
                <w:sz w:val="18"/>
                <w:szCs w:val="18"/>
                <w:lang w:val="en-US" w:eastAsia="zh-Hans"/>
              </w:rPr>
              <w:t>分；</w:t>
            </w:r>
          </w:p>
        </w:tc>
        <w:tc>
          <w:tcPr>
            <w:tcW w:w="2268" w:type="dxa"/>
            <w:noWrap/>
            <w:vAlign w:val="center"/>
          </w:tcPr>
          <w:p>
            <w:pPr>
              <w:widowControl/>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企业车辆事故报告</w:t>
            </w:r>
          </w:p>
        </w:tc>
        <w:tc>
          <w:tcPr>
            <w:tcW w:w="4459" w:type="dxa"/>
            <w:noWrap/>
            <w:vAlign w:val="center"/>
          </w:tcPr>
          <w:p>
            <w:pPr>
              <w:widowControl/>
              <w:jc w:val="center"/>
              <w:rPr>
                <w:rFonts w:hint="eastAsia" w:ascii="宋体" w:hAnsi="宋体" w:eastAsia="宋体" w:cs="宋体"/>
                <w:kern w:val="0"/>
                <w:sz w:val="18"/>
                <w:szCs w:val="18"/>
                <w:lang w:val="en-US" w:eastAsia="zh-Hans"/>
              </w:rPr>
            </w:pPr>
            <w:r>
              <w:rPr>
                <w:rFonts w:hint="eastAsia" w:ascii="宋体" w:hAnsi="宋体" w:eastAsia="宋体" w:cs="宋体"/>
                <w:color w:val="auto"/>
                <w:kern w:val="0"/>
                <w:sz w:val="18"/>
                <w:szCs w:val="18"/>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2995" w:type="dxa"/>
            <w:noWrap/>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超限</w:t>
            </w:r>
            <w:r>
              <w:rPr>
                <w:rFonts w:hint="eastAsia" w:ascii="宋体" w:hAnsi="宋体" w:eastAsia="宋体" w:cs="宋体"/>
                <w:kern w:val="0"/>
                <w:sz w:val="18"/>
                <w:szCs w:val="18"/>
                <w:lang w:val="en-US" w:eastAsia="zh-Hans"/>
              </w:rPr>
              <w:t>超限</w:t>
            </w:r>
            <w:r>
              <w:rPr>
                <w:rFonts w:hint="eastAsia" w:ascii="宋体" w:hAnsi="宋体" w:eastAsia="宋体" w:cs="宋体"/>
                <w:kern w:val="0"/>
                <w:sz w:val="18"/>
                <w:szCs w:val="18"/>
              </w:rPr>
              <w:t>运输</w:t>
            </w:r>
          </w:p>
        </w:tc>
        <w:tc>
          <w:tcPr>
            <w:tcW w:w="4404" w:type="dxa"/>
            <w:noWrap/>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lang w:val="en-US" w:eastAsia="zh-Hans"/>
              </w:rPr>
              <w:t>超载超限运输次数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p>
        </w:tc>
        <w:tc>
          <w:tcPr>
            <w:tcW w:w="2268" w:type="dxa"/>
            <w:noWrap/>
            <w:vAlign w:val="center"/>
          </w:tcPr>
          <w:p>
            <w:pPr>
              <w:widowControl/>
              <w:rPr>
                <w:rFonts w:hint="default"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企业车辆超限超限数据</w:t>
            </w:r>
          </w:p>
        </w:tc>
        <w:tc>
          <w:tcPr>
            <w:tcW w:w="4459" w:type="dxa"/>
            <w:noWrap/>
            <w:vAlign w:val="center"/>
          </w:tcPr>
          <w:p>
            <w:pPr>
              <w:widowControl/>
              <w:jc w:val="center"/>
              <w:rPr>
                <w:rFonts w:hint="default" w:ascii="宋体" w:hAnsi="宋体" w:eastAsia="宋体" w:cs="宋体"/>
                <w:kern w:val="0"/>
                <w:sz w:val="18"/>
                <w:szCs w:val="18"/>
                <w:lang w:eastAsia="zh-Hans"/>
              </w:rPr>
            </w:pPr>
            <w:r>
              <w:rPr>
                <w:rFonts w:hint="eastAsia" w:ascii="宋体" w:hAnsi="宋体" w:eastAsia="宋体" w:cs="宋体"/>
                <w:kern w:val="0"/>
                <w:sz w:val="18"/>
                <w:szCs w:val="18"/>
                <w:lang w:val="en-US" w:eastAsia="zh-CN"/>
              </w:rPr>
              <w:t>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806" w:type="dxa"/>
            <w:gridSpan w:val="5"/>
            <w:noWrap/>
            <w:vAlign w:val="center"/>
          </w:tcPr>
          <w:p>
            <w:pPr>
              <w:widowControl/>
              <w:jc w:val="center"/>
              <w:rPr>
                <w:rFonts w:hint="default"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29</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有责投诉举报信息</w:t>
            </w:r>
          </w:p>
        </w:tc>
        <w:tc>
          <w:tcPr>
            <w:tcW w:w="4404"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有责投诉次数次数</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企业自有车辆数</w:t>
            </w:r>
            <w:r>
              <w:rPr>
                <w:rFonts w:hint="default" w:ascii="宋体" w:hAnsi="宋体" w:eastAsia="宋体" w:cs="宋体"/>
                <w:kern w:val="0"/>
                <w:sz w:val="18"/>
                <w:szCs w:val="18"/>
                <w:lang w:eastAsia="zh-Hans"/>
              </w:rPr>
              <w:t>*1000</w:t>
            </w:r>
            <w:r>
              <w:rPr>
                <w:rFonts w:hint="eastAsia" w:ascii="宋体" w:hAnsi="宋体" w:eastAsia="宋体" w:cs="宋体"/>
                <w:kern w:val="0"/>
                <w:sz w:val="18"/>
                <w:szCs w:val="18"/>
                <w:lang w:val="en-US" w:eastAsia="zh-Hans"/>
              </w:rPr>
              <w:t>分</w:t>
            </w:r>
            <w:r>
              <w:rPr>
                <w:rFonts w:hint="eastAsia" w:ascii="宋体" w:hAnsi="宋体" w:eastAsia="宋体" w:cs="宋体"/>
                <w:kern w:val="0"/>
                <w:sz w:val="18"/>
                <w:szCs w:val="18"/>
                <w:lang w:eastAsia="zh-Hans"/>
              </w:rPr>
              <w:t>；</w:t>
            </w:r>
          </w:p>
        </w:tc>
        <w:tc>
          <w:tcPr>
            <w:tcW w:w="2268" w:type="dxa"/>
            <w:noWrap/>
            <w:vAlign w:val="center"/>
          </w:tcPr>
          <w:p>
            <w:pPr>
              <w:widowControl/>
              <w:rPr>
                <w:rFonts w:hint="eastAsia" w:ascii="宋体" w:hAnsi="宋体" w:eastAsia="宋体" w:cs="宋体"/>
                <w:kern w:val="0"/>
                <w:sz w:val="18"/>
                <w:szCs w:val="18"/>
                <w:lang w:val="en-US" w:eastAsia="zh-Hans" w:bidi="ar-SA"/>
              </w:rPr>
            </w:pPr>
            <w:r>
              <w:rPr>
                <w:rFonts w:hint="default" w:ascii="宋体" w:hAnsi="宋体" w:eastAsia="宋体" w:cs="宋体"/>
                <w:kern w:val="0"/>
                <w:sz w:val="18"/>
                <w:szCs w:val="18"/>
                <w:lang w:eastAsia="zh-Hans"/>
              </w:rPr>
              <w:t>12328</w:t>
            </w:r>
            <w:r>
              <w:rPr>
                <w:rFonts w:hint="eastAsia" w:ascii="宋体" w:hAnsi="宋体" w:eastAsia="宋体" w:cs="宋体"/>
                <w:kern w:val="0"/>
                <w:sz w:val="18"/>
                <w:szCs w:val="18"/>
                <w:lang w:val="en-US" w:eastAsia="zh-Hans"/>
              </w:rPr>
              <w:t>投诉举报数据</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default" w:ascii="宋体" w:hAnsi="宋体" w:eastAsia="宋体" w:cs="宋体"/>
                <w:kern w:val="0"/>
                <w:sz w:val="18"/>
                <w:szCs w:val="18"/>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服务质量事件</w:t>
            </w:r>
          </w:p>
        </w:tc>
        <w:tc>
          <w:tcPr>
            <w:tcW w:w="4404" w:type="dxa"/>
            <w:noWrap/>
            <w:vAlign w:val="center"/>
          </w:tcPr>
          <w:p>
            <w:pPr>
              <w:widowControl/>
              <w:rPr>
                <w:rFonts w:hint="eastAsia" w:ascii="宋体" w:hAnsi="宋体" w:cs="宋体"/>
                <w:kern w:val="0"/>
                <w:sz w:val="18"/>
                <w:szCs w:val="18"/>
              </w:rPr>
            </w:pPr>
            <w:r>
              <w:rPr>
                <w:rFonts w:hint="eastAsia" w:ascii="宋体" w:hAnsi="宋体" w:cs="宋体"/>
                <w:kern w:val="0"/>
                <w:sz w:val="18"/>
                <w:szCs w:val="18"/>
              </w:rPr>
              <w:t>重大服务质量事件，扣</w:t>
            </w:r>
            <w:r>
              <w:rPr>
                <w:rFonts w:hint="default" w:ascii="宋体" w:hAnsi="宋体" w:cs="宋体"/>
                <w:kern w:val="0"/>
                <w:sz w:val="18"/>
                <w:szCs w:val="18"/>
              </w:rPr>
              <w:t>100</w:t>
            </w:r>
            <w:r>
              <w:rPr>
                <w:rFonts w:hint="eastAsia" w:ascii="宋体" w:hAnsi="宋体" w:cs="宋体"/>
                <w:kern w:val="0"/>
                <w:sz w:val="18"/>
                <w:szCs w:val="18"/>
              </w:rPr>
              <w:t>分；</w:t>
            </w:r>
          </w:p>
          <w:p>
            <w:pPr>
              <w:widowControl/>
              <w:rPr>
                <w:rFonts w:hint="eastAsia" w:ascii="宋体" w:hAnsi="宋体" w:eastAsia="宋体" w:cs="宋体"/>
                <w:kern w:val="0"/>
                <w:sz w:val="18"/>
                <w:szCs w:val="18"/>
                <w:lang w:val="en-US" w:eastAsia="zh-Hans" w:bidi="ar-SA"/>
              </w:rPr>
            </w:pPr>
            <w:r>
              <w:rPr>
                <w:rFonts w:hint="eastAsia" w:ascii="宋体" w:hAnsi="宋体" w:cs="宋体"/>
                <w:kern w:val="0"/>
                <w:sz w:val="18"/>
                <w:szCs w:val="18"/>
              </w:rPr>
              <w:t>特大恶性服务质量事件，扣</w:t>
            </w:r>
            <w:r>
              <w:rPr>
                <w:rFonts w:hint="default" w:ascii="宋体" w:hAnsi="宋体" w:cs="宋体"/>
                <w:kern w:val="0"/>
                <w:sz w:val="18"/>
                <w:szCs w:val="18"/>
              </w:rPr>
              <w:t>200</w:t>
            </w:r>
            <w:r>
              <w:rPr>
                <w:rFonts w:hint="eastAsia" w:ascii="宋体" w:hAnsi="宋体" w:cs="宋体"/>
                <w:kern w:val="0"/>
                <w:sz w:val="18"/>
                <w:szCs w:val="18"/>
              </w:rPr>
              <w:t>分</w:t>
            </w:r>
            <w:r>
              <w:rPr>
                <w:rFonts w:hint="eastAsia" w:ascii="宋体" w:hAnsi="宋体" w:cs="宋体"/>
                <w:kern w:val="0"/>
                <w:sz w:val="18"/>
                <w:szCs w:val="18"/>
                <w:lang w:eastAsia="zh-Hans"/>
              </w:rPr>
              <w:t>；</w:t>
            </w:r>
          </w:p>
        </w:tc>
        <w:tc>
          <w:tcPr>
            <w:tcW w:w="2268"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责令整改通知书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31</w:t>
            </w:r>
          </w:p>
        </w:tc>
        <w:tc>
          <w:tcPr>
            <w:tcW w:w="2995" w:type="dxa"/>
            <w:noWrap/>
            <w:vAlign w:val="center"/>
          </w:tcPr>
          <w:p>
            <w:pPr>
              <w:widowControl/>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eastAsia="zh-Hans"/>
              </w:rPr>
              <w:t>强行招揽货物的</w:t>
            </w:r>
          </w:p>
        </w:tc>
        <w:tc>
          <w:tcPr>
            <w:tcW w:w="4404" w:type="dxa"/>
            <w:noWrap/>
            <w:vAlign w:val="center"/>
          </w:tcPr>
          <w:p>
            <w:pP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Hans"/>
              </w:rPr>
              <w:t>扣</w:t>
            </w:r>
            <w:r>
              <w:rPr>
                <w:rFonts w:hint="default" w:ascii="宋体" w:hAnsi="宋体" w:eastAsia="宋体" w:cs="宋体"/>
                <w:kern w:val="0"/>
                <w:sz w:val="18"/>
                <w:szCs w:val="18"/>
                <w:lang w:eastAsia="zh-Hans"/>
              </w:rPr>
              <w:t>30</w:t>
            </w:r>
            <w:r>
              <w:rPr>
                <w:rFonts w:hint="eastAsia" w:ascii="宋体" w:hAnsi="宋体" w:eastAsia="宋体" w:cs="宋体"/>
                <w:kern w:val="0"/>
                <w:sz w:val="18"/>
                <w:szCs w:val="18"/>
                <w:lang w:val="en-US" w:eastAsia="zh-Hans"/>
              </w:rPr>
              <w:t>分</w:t>
            </w:r>
            <w:r>
              <w:rPr>
                <w:rFonts w:hint="default" w:ascii="宋体" w:hAnsi="宋体" w:eastAsia="宋体" w:cs="宋体"/>
                <w:kern w:val="0"/>
                <w:sz w:val="18"/>
                <w:szCs w:val="18"/>
                <w:lang w:eastAsia="zh-Hans"/>
              </w:rPr>
              <w:t>/</w:t>
            </w:r>
            <w:r>
              <w:rPr>
                <w:rFonts w:hint="eastAsia" w:ascii="宋体" w:hAnsi="宋体" w:eastAsia="宋体" w:cs="宋体"/>
                <w:kern w:val="0"/>
                <w:sz w:val="18"/>
                <w:szCs w:val="18"/>
                <w:lang w:val="en-US" w:eastAsia="zh-Hans"/>
              </w:rPr>
              <w:t>次；</w:t>
            </w:r>
          </w:p>
        </w:tc>
        <w:tc>
          <w:tcPr>
            <w:tcW w:w="2268" w:type="dxa"/>
            <w:noWrap/>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rPr>
                <w:rFonts w:hint="eastAsia" w:ascii="宋体" w:hAnsi="宋体" w:eastAsia="宋体" w:cs="宋体"/>
                <w:kern w:val="0"/>
                <w:sz w:val="18"/>
                <w:szCs w:val="18"/>
                <w:lang w:val="en-US" w:eastAsia="zh-Hans" w:bidi="ar-SA"/>
              </w:rPr>
            </w:pPr>
            <w:r>
              <w:rPr>
                <w:rFonts w:hint="eastAsia" w:ascii="宋体" w:hAnsi="宋体" w:eastAsia="宋体" w:cs="宋体"/>
                <w:kern w:val="0"/>
                <w:sz w:val="18"/>
                <w:szCs w:val="18"/>
              </w:rPr>
              <w:t>行政处罚决定书</w:t>
            </w:r>
          </w:p>
        </w:tc>
        <w:tc>
          <w:tcPr>
            <w:tcW w:w="4459" w:type="dxa"/>
            <w:noWrap/>
            <w:vAlign w:val="center"/>
          </w:tcPr>
          <w:p>
            <w:pPr>
              <w:widowControl/>
              <w:jc w:val="center"/>
              <w:rPr>
                <w:rFonts w:hint="default" w:ascii="宋体" w:hAnsi="宋体" w:eastAsia="宋体" w:cs="宋体"/>
                <w:kern w:val="0"/>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default" w:ascii="宋体" w:hAnsi="宋体" w:eastAsia="宋体" w:cs="宋体"/>
                <w:kern w:val="0"/>
                <w:sz w:val="18"/>
                <w:szCs w:val="18"/>
                <w:lang w:val="en-US" w:eastAsia="zh-Hans"/>
              </w:rPr>
            </w:pPr>
            <w:r>
              <w:rPr>
                <w:rFonts w:hint="eastAsia" w:ascii="黑体" w:hAnsi="黑体" w:eastAsia="黑体" w:cs="宋体"/>
                <w:kern w:val="0"/>
                <w:sz w:val="22"/>
                <w:szCs w:val="22"/>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995" w:type="dxa"/>
            <w:noWrap/>
            <w:vAlign w:val="center"/>
          </w:tcPr>
          <w:p>
            <w:pPr>
              <w:jc w:val="both"/>
              <w:rPr>
                <w:rFonts w:hint="eastAsia" w:ascii="Calibri" w:hAnsi="Calibri" w:eastAsia="宋体" w:cs="Times New Roman"/>
                <w:kern w:val="2"/>
                <w:sz w:val="18"/>
                <w:szCs w:val="18"/>
                <w:lang w:val="en-US" w:eastAsia="zh-Hans" w:bidi="ar-SA"/>
              </w:rPr>
            </w:pPr>
            <w:r>
              <w:rPr>
                <w:sz w:val="18"/>
                <w:szCs w:val="18"/>
              </w:rPr>
              <w:t>发生安全生产责任事故</w:t>
            </w:r>
          </w:p>
        </w:tc>
        <w:tc>
          <w:tcPr>
            <w:tcW w:w="4404" w:type="dxa"/>
            <w:noWrap/>
            <w:vAlign w:val="center"/>
          </w:tcPr>
          <w:p>
            <w:pPr>
              <w:jc w:val="both"/>
              <w:rPr>
                <w:rFonts w:hint="eastAsia" w:ascii="Calibri" w:hAnsi="Calibri" w:eastAsia="宋体" w:cs="Times New Roman"/>
                <w:kern w:val="2"/>
                <w:sz w:val="18"/>
                <w:szCs w:val="18"/>
                <w:lang w:val="en-US" w:eastAsia="zh-Hans" w:bidi="ar-SA"/>
              </w:rPr>
            </w:pPr>
            <w:r>
              <w:rPr>
                <w:rFonts w:hint="eastAsia" w:ascii="宋体" w:hAnsi="宋体" w:eastAsia="宋体" w:cs="宋体"/>
                <w:sz w:val="18"/>
                <w:szCs w:val="18"/>
              </w:rPr>
              <w:t>扣 35</w:t>
            </w:r>
            <w:r>
              <w:rPr>
                <w:rFonts w:hint="default" w:ascii="宋体" w:hAnsi="宋体" w:eastAsia="宋体" w:cs="宋体"/>
                <w:sz w:val="18"/>
                <w:szCs w:val="18"/>
              </w:rPr>
              <w:t>0</w:t>
            </w:r>
            <w:r>
              <w:rPr>
                <w:rFonts w:hint="eastAsia" w:ascii="宋体" w:hAnsi="宋体" w:eastAsia="宋体" w:cs="宋体"/>
                <w:sz w:val="18"/>
                <w:szCs w:val="18"/>
              </w:rPr>
              <w:t>分</w:t>
            </w:r>
            <w:r>
              <w:rPr>
                <w:rFonts w:hint="eastAsia" w:ascii="宋体" w:hAnsi="宋体" w:eastAsia="宋体" w:cs="宋体"/>
                <w:sz w:val="18"/>
                <w:szCs w:val="18"/>
                <w:lang w:eastAsia="zh-Hans"/>
              </w:rPr>
              <w:t>；</w:t>
            </w:r>
          </w:p>
        </w:tc>
        <w:tc>
          <w:tcPr>
            <w:tcW w:w="2268" w:type="dxa"/>
            <w:noWrap/>
            <w:vAlign w:val="center"/>
          </w:tcPr>
          <w:p>
            <w:pPr>
              <w:jc w:val="left"/>
              <w:rPr>
                <w:rFonts w:hint="eastAsia" w:ascii="Calibri" w:hAnsi="Calibri" w:eastAsia="宋体" w:cs="Times New Roman"/>
                <w:kern w:val="2"/>
                <w:sz w:val="18"/>
                <w:szCs w:val="18"/>
                <w:lang w:val="en-US" w:eastAsia="zh-Hans" w:bidi="ar-SA"/>
              </w:rPr>
            </w:pPr>
            <w:r>
              <w:rPr>
                <w:sz w:val="18"/>
                <w:szCs w:val="18"/>
              </w:rPr>
              <w:t>安全生产事故责任认定书</w:t>
            </w:r>
          </w:p>
        </w:tc>
        <w:tc>
          <w:tcPr>
            <w:tcW w:w="4459" w:type="dxa"/>
            <w:noWrap/>
            <w:vAlign w:val="center"/>
          </w:tcPr>
          <w:p>
            <w:pPr>
              <w:jc w:val="center"/>
              <w:rPr>
                <w:rFonts w:hint="default" w:ascii="Calibri" w:hAnsi="Calibri" w:eastAsia="宋体" w:cs="Times New Roman"/>
                <w:kern w:val="2"/>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33</w:t>
            </w:r>
          </w:p>
        </w:tc>
        <w:tc>
          <w:tcPr>
            <w:tcW w:w="2995" w:type="dxa"/>
            <w:vMerge w:val="restart"/>
            <w:noWrap/>
            <w:vAlign w:val="center"/>
          </w:tcPr>
          <w:p>
            <w:pPr>
              <w:jc w:val="both"/>
              <w:rPr>
                <w:rFonts w:hint="eastAsia" w:ascii="Calibri" w:hAnsi="Calibri" w:eastAsia="宋体" w:cs="Times New Roman"/>
                <w:kern w:val="2"/>
                <w:sz w:val="18"/>
                <w:szCs w:val="18"/>
                <w:lang w:val="en-US" w:eastAsia="zh-Hans" w:bidi="ar-SA"/>
              </w:rPr>
            </w:pPr>
            <w:r>
              <w:rPr>
                <w:rFonts w:hint="eastAsia"/>
                <w:sz w:val="18"/>
                <w:szCs w:val="18"/>
                <w:lang w:val="en-US" w:eastAsia="zh-Hans"/>
              </w:rPr>
              <w:t>安全生产隐患管理</w:t>
            </w:r>
          </w:p>
        </w:tc>
        <w:tc>
          <w:tcPr>
            <w:tcW w:w="4404" w:type="dxa"/>
            <w:noWrap/>
            <w:vAlign w:val="center"/>
          </w:tcPr>
          <w:p>
            <w:pPr>
              <w:rPr>
                <w:rFonts w:hint="eastAsia" w:ascii="宋体" w:hAnsi="宋体" w:eastAsia="宋体" w:cs="宋体"/>
                <w:kern w:val="2"/>
                <w:sz w:val="18"/>
                <w:szCs w:val="18"/>
                <w:lang w:val="en-US" w:eastAsia="zh-Hans" w:bidi="ar-SA"/>
              </w:rPr>
            </w:pPr>
            <w:r>
              <w:rPr>
                <w:rFonts w:hint="eastAsia" w:ascii="宋体" w:hAnsi="宋体" w:eastAsia="宋体" w:cs="宋体"/>
                <w:sz w:val="18"/>
                <w:szCs w:val="18"/>
              </w:rPr>
              <w:t>未建立健全事故隐患排查治理制度， 扣 5</w:t>
            </w:r>
            <w:r>
              <w:rPr>
                <w:rFonts w:hint="default" w:ascii="宋体" w:hAnsi="宋体" w:eastAsia="宋体" w:cs="宋体"/>
                <w:sz w:val="18"/>
                <w:szCs w:val="18"/>
              </w:rPr>
              <w:t>00</w:t>
            </w:r>
            <w:r>
              <w:rPr>
                <w:rFonts w:hint="eastAsia" w:ascii="宋体" w:hAnsi="宋体" w:eastAsia="宋体" w:cs="宋体"/>
                <w:sz w:val="18"/>
                <w:szCs w:val="18"/>
              </w:rPr>
              <w:t>分；</w:t>
            </w:r>
          </w:p>
        </w:tc>
        <w:tc>
          <w:tcPr>
            <w:tcW w:w="2268" w:type="dxa"/>
            <w:noWrap/>
            <w:vAlign w:val="center"/>
          </w:tcPr>
          <w:p>
            <w:pPr>
              <w:jc w:val="left"/>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jc w:val="left"/>
              <w:rPr>
                <w:rFonts w:hint="eastAsia" w:ascii="Calibri" w:hAnsi="Calibri" w:eastAsia="宋体" w:cs="Times New Roman"/>
                <w:kern w:val="2"/>
                <w:sz w:val="18"/>
                <w:szCs w:val="18"/>
                <w:lang w:val="en-US" w:eastAsia="zh-Hans" w:bidi="ar-SA"/>
              </w:rPr>
            </w:pPr>
            <w:r>
              <w:rPr>
                <w:rFonts w:hint="eastAsia" w:ascii="宋体" w:hAnsi="宋体" w:eastAsia="宋体" w:cs="宋体"/>
                <w:kern w:val="0"/>
                <w:sz w:val="18"/>
                <w:szCs w:val="18"/>
              </w:rPr>
              <w:t>行政处罚决定书</w:t>
            </w:r>
          </w:p>
        </w:tc>
        <w:tc>
          <w:tcPr>
            <w:tcW w:w="4459" w:type="dxa"/>
            <w:noWrap/>
            <w:vAlign w:val="center"/>
          </w:tcPr>
          <w:p>
            <w:pPr>
              <w:jc w:val="center"/>
              <w:rPr>
                <w:rFonts w:hint="default" w:ascii="宋体" w:hAnsi="宋体" w:eastAsia="宋体" w:cs="宋体"/>
                <w:kern w:val="2"/>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widowControl/>
              <w:jc w:val="center"/>
              <w:rPr>
                <w:rFonts w:hint="default" w:ascii="宋体" w:hAnsi="宋体" w:eastAsia="宋体" w:cs="宋体"/>
                <w:kern w:val="0"/>
                <w:sz w:val="24"/>
                <w:szCs w:val="24"/>
                <w:lang w:eastAsia="zh-Hans"/>
              </w:rPr>
            </w:pPr>
          </w:p>
        </w:tc>
        <w:tc>
          <w:tcPr>
            <w:tcW w:w="2995" w:type="dxa"/>
            <w:vMerge w:val="continue"/>
            <w:noWrap/>
            <w:vAlign w:val="center"/>
          </w:tcPr>
          <w:p>
            <w:pPr>
              <w:widowControl/>
              <w:rPr>
                <w:rFonts w:hint="eastAsia" w:ascii="宋体" w:hAnsi="宋体" w:eastAsia="宋体" w:cs="宋体"/>
                <w:kern w:val="0"/>
                <w:sz w:val="18"/>
                <w:szCs w:val="18"/>
              </w:rPr>
            </w:pPr>
          </w:p>
        </w:tc>
        <w:tc>
          <w:tcPr>
            <w:tcW w:w="4404" w:type="dxa"/>
            <w:noWrap/>
            <w:vAlign w:val="center"/>
          </w:tcPr>
          <w:p>
            <w:pPr>
              <w:rPr>
                <w:rFonts w:hint="eastAsia" w:ascii="宋体" w:hAnsi="宋体" w:eastAsia="宋体" w:cs="宋体"/>
                <w:kern w:val="2"/>
                <w:sz w:val="18"/>
                <w:szCs w:val="18"/>
                <w:lang w:val="en-US" w:eastAsia="zh-Hans" w:bidi="ar-SA"/>
              </w:rPr>
            </w:pPr>
            <w:r>
              <w:rPr>
                <w:rFonts w:hint="eastAsia" w:ascii="宋体" w:hAnsi="宋体" w:eastAsia="宋体" w:cs="宋体"/>
                <w:sz w:val="18"/>
                <w:szCs w:val="18"/>
              </w:rPr>
              <w:t>未将无法及时消除并可能危及公共安全的事故隐患，向所在地负有安全生产监督管理职责的部门报告的</w:t>
            </w:r>
            <w:r>
              <w:rPr>
                <w:rFonts w:hint="eastAsia" w:ascii="宋体" w:hAnsi="宋体" w:eastAsia="宋体" w:cs="宋体"/>
                <w:sz w:val="18"/>
                <w:szCs w:val="18"/>
                <w:lang w:eastAsia="zh-Hans"/>
              </w:rPr>
              <w:t>，</w:t>
            </w:r>
            <w:r>
              <w:rPr>
                <w:rFonts w:hint="eastAsia" w:ascii="宋体" w:hAnsi="宋体" w:eastAsia="宋体" w:cs="宋体"/>
                <w:sz w:val="18"/>
                <w:szCs w:val="18"/>
              </w:rPr>
              <w:t>扣 5</w:t>
            </w:r>
            <w:r>
              <w:rPr>
                <w:rFonts w:hint="default" w:ascii="宋体" w:hAnsi="宋体" w:eastAsia="宋体" w:cs="宋体"/>
                <w:sz w:val="18"/>
                <w:szCs w:val="18"/>
              </w:rPr>
              <w:t>0</w:t>
            </w:r>
            <w:r>
              <w:rPr>
                <w:rFonts w:hint="eastAsia" w:ascii="宋体" w:hAnsi="宋体" w:eastAsia="宋体" w:cs="宋体"/>
                <w:sz w:val="18"/>
                <w:szCs w:val="18"/>
              </w:rPr>
              <w:t>分</w:t>
            </w:r>
            <w:r>
              <w:rPr>
                <w:rFonts w:hint="eastAsia" w:ascii="宋体" w:hAnsi="宋体" w:eastAsia="宋体" w:cs="宋体"/>
                <w:sz w:val="18"/>
                <w:szCs w:val="18"/>
                <w:lang w:eastAsia="zh-Hans"/>
              </w:rPr>
              <w:t>；</w:t>
            </w:r>
          </w:p>
        </w:tc>
        <w:tc>
          <w:tcPr>
            <w:tcW w:w="2268" w:type="dxa"/>
            <w:noWrap/>
            <w:vAlign w:val="center"/>
          </w:tcPr>
          <w:p>
            <w:pPr>
              <w:jc w:val="left"/>
              <w:rPr>
                <w:rFonts w:hint="eastAsia" w:ascii="宋体" w:hAnsi="宋体" w:eastAsia="宋体" w:cs="宋体"/>
                <w:kern w:val="0"/>
                <w:sz w:val="18"/>
                <w:szCs w:val="18"/>
              </w:rPr>
            </w:pPr>
            <w:r>
              <w:rPr>
                <w:rFonts w:hint="eastAsia" w:ascii="宋体" w:hAnsi="宋体" w:eastAsia="宋体" w:cs="宋体"/>
                <w:kern w:val="0"/>
                <w:sz w:val="18"/>
                <w:szCs w:val="18"/>
              </w:rPr>
              <w:t>责令改正通知书</w:t>
            </w:r>
          </w:p>
          <w:p>
            <w:pPr>
              <w:jc w:val="left"/>
              <w:rPr>
                <w:rFonts w:hint="eastAsia" w:ascii="Calibri" w:hAnsi="Calibri" w:eastAsia="宋体" w:cs="Times New Roman"/>
                <w:kern w:val="2"/>
                <w:sz w:val="18"/>
                <w:szCs w:val="18"/>
                <w:lang w:val="en-US" w:eastAsia="zh-Hans" w:bidi="ar-SA"/>
              </w:rPr>
            </w:pPr>
            <w:r>
              <w:rPr>
                <w:rFonts w:hint="eastAsia" w:ascii="宋体" w:hAnsi="宋体" w:eastAsia="宋体" w:cs="宋体"/>
                <w:kern w:val="0"/>
                <w:sz w:val="18"/>
                <w:szCs w:val="18"/>
              </w:rPr>
              <w:t>行政处罚决定书</w:t>
            </w:r>
          </w:p>
        </w:tc>
        <w:tc>
          <w:tcPr>
            <w:tcW w:w="4459" w:type="dxa"/>
            <w:noWrap/>
            <w:vAlign w:val="center"/>
          </w:tcPr>
          <w:p>
            <w:pPr>
              <w:jc w:val="center"/>
              <w:rPr>
                <w:rFonts w:hint="default" w:ascii="宋体" w:hAnsi="宋体" w:eastAsia="宋体" w:cs="宋体"/>
                <w:kern w:val="2"/>
                <w:sz w:val="18"/>
                <w:szCs w:val="18"/>
                <w:lang w:val="en-US"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ascii="黑体" w:hAnsi="黑体" w:eastAsia="黑体" w:cs="宋体"/>
                <w:kern w:val="0"/>
                <w:sz w:val="28"/>
                <w:szCs w:val="28"/>
              </w:rPr>
            </w:pPr>
            <w:r>
              <w:rPr>
                <w:rFonts w:hint="eastAsia" w:ascii="黑体" w:hAnsi="黑体" w:eastAsia="黑体" w:cs="宋体"/>
                <w:color w:val="auto"/>
                <w:kern w:val="0"/>
                <w:sz w:val="22"/>
                <w:szCs w:val="22"/>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34</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未按规定取得道路货物运输经营许可，擅自从事道路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货物运输经营的；</w:t>
            </w:r>
          </w:p>
        </w:tc>
        <w:tc>
          <w:tcPr>
            <w:tcW w:w="4404" w:type="dxa"/>
            <w:noWrap w:val="0"/>
            <w:vAlign w:val="center"/>
          </w:tcPr>
          <w:p>
            <w:pPr>
              <w:rPr>
                <w:rFonts w:hint="eastAsia" w:ascii="宋体" w:hAnsi="宋体" w:eastAsia="宋体" w:cs="宋体"/>
                <w:kern w:val="0"/>
                <w:sz w:val="18"/>
                <w:szCs w:val="18"/>
                <w:highlight w:val="none"/>
                <w:lang w:val="en-US" w:eastAsia="zh-Hans"/>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35</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使用失效、伪造、变造、被注销等无效的道路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运输经营许可证件从事道路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货物运输经营的；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36</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超越许可的事项，从事道路</w:t>
            </w:r>
            <w:r>
              <w:rPr>
                <w:rFonts w:hint="eastAsia" w:ascii="宋体" w:hAnsi="宋体" w:eastAsia="宋体" w:cs="宋体"/>
                <w:kern w:val="0"/>
                <w:sz w:val="18"/>
                <w:szCs w:val="18"/>
                <w:highlight w:val="none"/>
                <w:lang w:val="en-US" w:eastAsia="zh-Hans"/>
              </w:rPr>
              <w:t>危险</w:t>
            </w:r>
            <w:r>
              <w:rPr>
                <w:rFonts w:hint="eastAsia" w:ascii="宋体" w:hAnsi="宋体" w:eastAsia="宋体" w:cs="宋体"/>
                <w:kern w:val="0"/>
                <w:sz w:val="18"/>
                <w:szCs w:val="18"/>
                <w:highlight w:val="none"/>
                <w:lang w:eastAsia="zh-Hans"/>
              </w:rPr>
              <w:t>货物运输经营的。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37</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val="en-US" w:eastAsia="zh-Hans"/>
              </w:rPr>
              <w:t>非经营性道路危险货物运输单位从事道路危险货物运输经营的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38</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val="en-US" w:eastAsia="zh-Hans"/>
              </w:rPr>
              <w:t>道路危险货物运输企业或者单位非法转让、出租道路危险货物运输许可证件的</w:t>
            </w:r>
          </w:p>
        </w:tc>
        <w:tc>
          <w:tcPr>
            <w:tcW w:w="4404" w:type="dxa"/>
            <w:noWrap w:val="0"/>
            <w:vAlign w:val="center"/>
          </w:tcPr>
          <w:p>
            <w:pPr>
              <w:rPr>
                <w:rFonts w:hint="eastAsia" w:ascii="宋体" w:hAnsi="宋体" w:eastAsia="宋体" w:cs="宋体"/>
                <w:kern w:val="0"/>
                <w:sz w:val="18"/>
                <w:szCs w:val="18"/>
                <w:highlight w:val="none"/>
                <w:lang w:val="en-US" w:eastAsia="zh-Hans"/>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default" w:ascii="宋体" w:hAnsi="宋体" w:eastAsia="宋体" w:cs="宋体"/>
                <w:kern w:val="0"/>
                <w:sz w:val="18"/>
                <w:szCs w:val="18"/>
                <w:highlight w:val="none"/>
                <w:lang w:val="en-US" w:eastAsia="zh-Hans" w:bidi="ar-SA"/>
              </w:rPr>
            </w:pPr>
            <w:r>
              <w:rPr>
                <w:rFonts w:hint="eastAsia" w:ascii="宋体" w:hAnsi="宋体" w:eastAsia="宋体" w:cs="宋体"/>
                <w:kern w:val="0"/>
                <w:sz w:val="18"/>
                <w:szCs w:val="18"/>
                <w:lang w:val="en-US" w:eastAsia="zh-CN"/>
              </w:rPr>
              <w:t>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18"/>
                <w:szCs w:val="18"/>
                <w:highlight w:val="none"/>
                <w:lang w:val="en-US" w:eastAsia="zh-CN"/>
              </w:rPr>
              <w:t>39</w:t>
            </w:r>
          </w:p>
        </w:tc>
        <w:tc>
          <w:tcPr>
            <w:tcW w:w="2995" w:type="dxa"/>
            <w:noWrap w:val="0"/>
            <w:vAlign w:val="center"/>
          </w:tcPr>
          <w:p>
            <w:pPr>
              <w:widowControl/>
              <w:rPr>
                <w:rFonts w:hint="eastAsia" w:ascii="宋体" w:hAnsi="宋体" w:eastAsia="宋体" w:cs="宋体"/>
                <w:kern w:val="0"/>
                <w:sz w:val="18"/>
                <w:szCs w:val="18"/>
                <w:highlight w:val="none"/>
                <w:lang w:eastAsia="zh-Hans"/>
              </w:rPr>
            </w:pPr>
            <w:r>
              <w:rPr>
                <w:rFonts w:hint="eastAsia" w:ascii="宋体" w:hAnsi="宋体" w:eastAsia="宋体" w:cs="宋体"/>
                <w:kern w:val="0"/>
                <w:sz w:val="18"/>
                <w:szCs w:val="18"/>
                <w:highlight w:val="none"/>
                <w:lang w:eastAsia="zh-Hans"/>
              </w:rPr>
              <w:t>发生公共突发性事件，不接受当地政府统一调度安排的；</w:t>
            </w:r>
          </w:p>
        </w:tc>
        <w:tc>
          <w:tcPr>
            <w:tcW w:w="4404"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Hans"/>
              </w:rPr>
              <w:t>扣</w:t>
            </w:r>
            <w:r>
              <w:rPr>
                <w:rFonts w:hint="default" w:ascii="宋体" w:hAnsi="宋体" w:eastAsia="宋体" w:cs="宋体"/>
                <w:kern w:val="0"/>
                <w:sz w:val="18"/>
                <w:szCs w:val="18"/>
                <w:highlight w:val="none"/>
                <w:lang w:eastAsia="zh-Hans"/>
              </w:rPr>
              <w:t>400</w:t>
            </w:r>
            <w:r>
              <w:rPr>
                <w:rFonts w:hint="eastAsia" w:ascii="宋体" w:hAnsi="宋体" w:eastAsia="宋体" w:cs="宋体"/>
                <w:kern w:val="0"/>
                <w:sz w:val="18"/>
                <w:szCs w:val="18"/>
                <w:highlight w:val="none"/>
                <w:lang w:val="en-US" w:eastAsia="zh-Hans"/>
              </w:rPr>
              <w:t>分</w:t>
            </w:r>
            <w:r>
              <w:rPr>
                <w:rFonts w:hint="default" w:ascii="宋体" w:hAnsi="宋体" w:eastAsia="宋体" w:cs="宋体"/>
                <w:kern w:val="0"/>
                <w:sz w:val="18"/>
                <w:szCs w:val="18"/>
                <w:highlight w:val="none"/>
                <w:lang w:eastAsia="zh-Hans"/>
              </w:rPr>
              <w:t>/</w:t>
            </w:r>
            <w:r>
              <w:rPr>
                <w:rFonts w:hint="eastAsia" w:ascii="宋体" w:hAnsi="宋体" w:eastAsia="宋体" w:cs="宋体"/>
                <w:kern w:val="0"/>
                <w:sz w:val="18"/>
                <w:szCs w:val="18"/>
                <w:highlight w:val="none"/>
                <w:lang w:val="en-US" w:eastAsia="zh-Hans"/>
              </w:rPr>
              <w:t>次；</w:t>
            </w:r>
          </w:p>
        </w:tc>
        <w:tc>
          <w:tcPr>
            <w:tcW w:w="2268" w:type="dxa"/>
            <w:noWrap w:val="0"/>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责令改正通知书</w:t>
            </w:r>
          </w:p>
          <w:p>
            <w:pP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行政处罚决定书</w:t>
            </w:r>
          </w:p>
        </w:tc>
        <w:tc>
          <w:tcPr>
            <w:tcW w:w="4459" w:type="dxa"/>
            <w:noWrap w:val="0"/>
            <w:vAlign w:val="center"/>
          </w:tcPr>
          <w:p>
            <w:pPr>
              <w:widowControl/>
              <w:jc w:val="center"/>
              <w:rPr>
                <w:rFonts w:hint="eastAsia" w:ascii="宋体" w:hAnsi="宋体" w:eastAsia="宋体" w:cs="宋体"/>
                <w:kern w:val="0"/>
                <w:sz w:val="18"/>
                <w:szCs w:val="18"/>
                <w:highlight w:val="none"/>
                <w:lang w:eastAsia="zh-Hans" w:bidi="ar-SA"/>
              </w:rPr>
            </w:pPr>
            <w:r>
              <w:rPr>
                <w:rFonts w:hint="eastAsia" w:ascii="宋体" w:hAnsi="宋体" w:eastAsia="宋体" w:cs="宋体"/>
                <w:kern w:val="0"/>
                <w:sz w:val="18"/>
                <w:szCs w:val="18"/>
                <w:lang w:val="en-US" w:eastAsia="zh-CN"/>
              </w:rPr>
              <w:t>盟交通运输事业发展中心、各旗县市交通运输局、各级交通运输综合执法部门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机动车维修企业</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995"/>
        <w:gridCol w:w="4404"/>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2995"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4404"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基础得分（本项得分上限</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加分指标，1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个指标（</w:t>
            </w:r>
            <w:r>
              <w:rPr>
                <w:rFonts w:hint="eastAsia" w:ascii="仿宋_GB2312" w:hAnsi="仿宋_GB2312" w:eastAsia="仿宋_GB2312" w:cs="仿宋_GB2312"/>
                <w:kern w:val="0"/>
                <w:sz w:val="21"/>
                <w:szCs w:val="21"/>
                <w:lang w:val="en-US" w:eastAsia="zh-Hans"/>
              </w:rPr>
              <w:t>本项加分上限</w:t>
            </w:r>
            <w:r>
              <w:rPr>
                <w:rFonts w:hint="eastAsia" w:ascii="仿宋_GB2312" w:hAnsi="仿宋_GB2312" w:eastAsia="仿宋_GB2312" w:cs="仿宋_GB2312"/>
                <w:kern w:val="0"/>
                <w:sz w:val="21"/>
                <w:szCs w:val="21"/>
                <w:lang w:eastAsia="zh-Hans"/>
              </w:rPr>
              <w:t>25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企业成立年限</w:t>
            </w:r>
          </w:p>
        </w:tc>
        <w:tc>
          <w:tcPr>
            <w:tcW w:w="4404"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3</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5年及以上，加</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市场监督管理局注册信息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纳税</w:t>
            </w:r>
            <w:r>
              <w:rPr>
                <w:rFonts w:hint="eastAsia" w:ascii="仿宋_GB2312" w:hAnsi="仿宋_GB2312" w:eastAsia="仿宋_GB2312" w:cs="仿宋_GB2312"/>
                <w:kern w:val="0"/>
                <w:sz w:val="21"/>
                <w:szCs w:val="21"/>
                <w:lang w:val="en-US" w:eastAsia="zh-CN"/>
              </w:rPr>
              <w:t>信用</w:t>
            </w:r>
            <w:r>
              <w:rPr>
                <w:rFonts w:hint="eastAsia" w:ascii="仿宋_GB2312" w:hAnsi="仿宋_GB2312" w:eastAsia="仿宋_GB2312" w:cs="仿宋_GB2312"/>
                <w:kern w:val="0"/>
                <w:sz w:val="21"/>
                <w:szCs w:val="21"/>
                <w:lang w:val="en-US" w:eastAsia="zh-Hans"/>
              </w:rPr>
              <w:t>等级</w:t>
            </w:r>
          </w:p>
        </w:tc>
        <w:tc>
          <w:tcPr>
            <w:tcW w:w="4404"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bidi="ar-SA"/>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Hans"/>
              </w:rPr>
              <w:t>社保缴纳情况</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5</w:t>
            </w:r>
          </w:p>
        </w:tc>
        <w:tc>
          <w:tcPr>
            <w:tcW w:w="2995"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质量信誉等级</w:t>
            </w:r>
          </w:p>
        </w:tc>
        <w:tc>
          <w:tcPr>
            <w:tcW w:w="4404"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优良(AAA)级，加3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分；合格(AA)级，加2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年度考核结果</w:t>
            </w:r>
          </w:p>
        </w:tc>
        <w:tc>
          <w:tcPr>
            <w:tcW w:w="4459" w:type="dxa"/>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签署信用承诺书</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签署主动公示型信用承诺书并公示的加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信用承诺签署情况</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w:t>
            </w:r>
          </w:p>
        </w:tc>
        <w:tc>
          <w:tcPr>
            <w:tcW w:w="2995"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4404"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11</w:t>
            </w:r>
          </w:p>
        </w:tc>
        <w:tc>
          <w:tcPr>
            <w:tcW w:w="2995"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4404"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减分指标</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CN"/>
              </w:rPr>
              <w:t>19</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本项减分上限</w:t>
            </w:r>
            <w:r>
              <w:rPr>
                <w:rFonts w:hint="eastAsia" w:ascii="仿宋_GB2312" w:hAnsi="仿宋_GB2312" w:eastAsia="仿宋_GB2312" w:cs="仿宋_GB2312"/>
                <w:kern w:val="0"/>
                <w:sz w:val="21"/>
                <w:szCs w:val="21"/>
                <w:lang w:eastAsia="zh-Hans"/>
              </w:rPr>
              <w:t>700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2</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3</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各旗县市交通运输局，各级交通运输执法部门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4</w:t>
            </w:r>
          </w:p>
        </w:tc>
        <w:tc>
          <w:tcPr>
            <w:tcW w:w="2995"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在行政办理过程中，提供虚假材料的</w:t>
            </w:r>
          </w:p>
        </w:tc>
        <w:tc>
          <w:tcPr>
            <w:tcW w:w="4404" w:type="dxa"/>
            <w:noWrap/>
            <w:vAlign w:val="center"/>
          </w:tcPr>
          <w:p>
            <w:pPr>
              <w:widowControl/>
              <w:jc w:val="left"/>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各旗县市交通运输局，各级交通运输执法部门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eastAsia="zh-CN" w:bidi="ar-SA"/>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5</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从事机动车维修经营业务，未按规定进行备案的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16</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机动车维修经营者签发虚假机动车维修竣工出厂合格证的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17</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机动车维修经营者未按照规定执行机动车维修质量保证期制度的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18</w:t>
            </w:r>
          </w:p>
        </w:tc>
        <w:tc>
          <w:tcPr>
            <w:tcW w:w="2995"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机动车维修经营者未按照有关技术规范进行维修作业的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19</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机动车维修经营者只收费不维修或者虚列维修作业项目的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20</w:t>
            </w:r>
          </w:p>
        </w:tc>
        <w:tc>
          <w:tcPr>
            <w:tcW w:w="2995" w:type="dxa"/>
            <w:noWrap/>
            <w:vAlign w:val="center"/>
          </w:tcPr>
          <w:p>
            <w:pPr>
              <w:widowControl/>
              <w:rPr>
                <w:rFonts w:hint="eastAsia" w:ascii="仿宋_GB2312" w:hAnsi="仿宋_GB2312" w:eastAsia="仿宋_GB2312" w:cs="仿宋_GB2312"/>
                <w:kern w:val="0"/>
                <w:sz w:val="21"/>
                <w:szCs w:val="21"/>
                <w:lang w:val="en-US" w:eastAsia="zh-CN"/>
              </w:rPr>
            </w:pPr>
          </w:p>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机动车维修经营者未在经营场所醒目位置悬挂机动车维修标志牌的</w:t>
            </w:r>
          </w:p>
          <w:p>
            <w:pPr>
              <w:widowControl/>
              <w:rPr>
                <w:rFonts w:hint="eastAsia" w:ascii="仿宋_GB2312" w:hAnsi="仿宋_GB2312" w:eastAsia="仿宋_GB2312" w:cs="仿宋_GB2312"/>
                <w:kern w:val="0"/>
                <w:sz w:val="21"/>
                <w:szCs w:val="21"/>
                <w:lang w:val="en-US" w:eastAsia="zh-CN" w:bidi="ar-SA"/>
              </w:rPr>
            </w:pP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21</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机动车维修经营者未在经营场所公布收费项目、工时定额和工时单价的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22</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机动车维修经营者超出公布的结算工时定额、结算工时单价向托修方收费的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23</w:t>
            </w:r>
          </w:p>
        </w:tc>
        <w:tc>
          <w:tcPr>
            <w:tcW w:w="2995" w:type="dxa"/>
            <w:noWrap/>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机动车维修经营者未按规定建立机动车维修档案并实行档案电子化管理，或者未及时上传维修电子数据记录至国家有关汽车维修电子健康档案系统的</w:t>
            </w:r>
          </w:p>
        </w:tc>
        <w:tc>
          <w:tcPr>
            <w:tcW w:w="4404" w:type="dxa"/>
            <w:noWrap/>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ign w:val="center"/>
          </w:tcPr>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24</w:t>
            </w:r>
          </w:p>
        </w:tc>
        <w:tc>
          <w:tcPr>
            <w:tcW w:w="2995"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Hans"/>
              </w:rPr>
              <w:t>一般</w:t>
            </w:r>
            <w:r>
              <w:rPr>
                <w:rFonts w:hint="eastAsia" w:ascii="仿宋_GB2312" w:hAnsi="仿宋_GB2312" w:eastAsia="仿宋_GB2312" w:cs="仿宋_GB2312"/>
                <w:kern w:val="0"/>
                <w:sz w:val="21"/>
                <w:szCs w:val="21"/>
              </w:rPr>
              <w:t>有责投诉举报信息</w:t>
            </w:r>
          </w:p>
        </w:tc>
        <w:tc>
          <w:tcPr>
            <w:tcW w:w="4404"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12328投诉，每增加1次，扣5分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r>
              <w:rPr>
                <w:rFonts w:hint="eastAsia" w:ascii="仿宋_GB2312" w:hAnsi="仿宋_GB2312" w:eastAsia="仿宋_GB2312" w:cs="仿宋_GB2312"/>
                <w:kern w:val="0"/>
                <w:sz w:val="21"/>
                <w:szCs w:val="21"/>
                <w:lang w:val="en-US" w:eastAsia="zh-Hans"/>
              </w:rPr>
              <w:t>投诉举报数据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25</w:t>
            </w:r>
          </w:p>
        </w:tc>
        <w:tc>
          <w:tcPr>
            <w:tcW w:w="2995" w:type="dxa"/>
            <w:noWrap/>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服务质量事件</w:t>
            </w:r>
          </w:p>
        </w:tc>
        <w:tc>
          <w:tcPr>
            <w:tcW w:w="4404" w:type="dxa"/>
            <w:noWrap/>
            <w:vAlign w:val="center"/>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重大服务质量事件，扣10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p>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特大恶性服务质量事件，扣2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0分</w:t>
            </w:r>
            <w:r>
              <w:rPr>
                <w:rFonts w:hint="eastAsia" w:ascii="仿宋_GB2312" w:hAnsi="仿宋_GB2312" w:eastAsia="仿宋_GB2312" w:cs="仿宋_GB2312"/>
                <w:kern w:val="0"/>
                <w:sz w:val="21"/>
                <w:szCs w:val="21"/>
                <w:lang w:eastAsia="zh-Hans"/>
              </w:rPr>
              <w:t>；</w:t>
            </w:r>
          </w:p>
        </w:tc>
        <w:tc>
          <w:tcPr>
            <w:tcW w:w="2268" w:type="dxa"/>
            <w:noWrap/>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责令整改通知书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4806" w:type="dxa"/>
            <w:gridSpan w:val="5"/>
            <w:noWrap w:val="0"/>
            <w:vAlign w:val="center"/>
          </w:tcPr>
          <w:p>
            <w:pPr>
              <w:widowControl/>
              <w:jc w:val="center"/>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26</w:t>
            </w:r>
          </w:p>
        </w:tc>
        <w:tc>
          <w:tcPr>
            <w:tcW w:w="2995" w:type="dxa"/>
            <w:noWrap w:val="0"/>
            <w:vAlign w:val="center"/>
          </w:tcPr>
          <w:p>
            <w:pPr>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发生安全生产责任事故</w:t>
            </w:r>
          </w:p>
        </w:tc>
        <w:tc>
          <w:tcPr>
            <w:tcW w:w="4404" w:type="dxa"/>
            <w:noWrap w:val="0"/>
            <w:vAlign w:val="center"/>
          </w:tcPr>
          <w:p>
            <w:pPr>
              <w:jc w:val="both"/>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扣 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0"/>
            <w:vAlign w:val="center"/>
          </w:tcPr>
          <w:p>
            <w:pPr>
              <w:jc w:val="left"/>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安全生产事故责任认定书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vMerge w:val="restart"/>
            <w:noWrap w:val="0"/>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27</w:t>
            </w:r>
          </w:p>
        </w:tc>
        <w:tc>
          <w:tcPr>
            <w:tcW w:w="2995" w:type="dxa"/>
            <w:vMerge w:val="restart"/>
            <w:noWrap w:val="0"/>
            <w:vAlign w:val="center"/>
          </w:tcPr>
          <w:p>
            <w:pPr>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Hans"/>
              </w:rPr>
              <w:t>安全生产隐患管理</w:t>
            </w:r>
          </w:p>
        </w:tc>
        <w:tc>
          <w:tcPr>
            <w:tcW w:w="4404" w:type="dxa"/>
            <w:noWrap w:val="0"/>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未建立健全事故隐患排查治理制度，扣 5</w:t>
            </w:r>
            <w:r>
              <w:rPr>
                <w:rFonts w:hint="eastAsia" w:ascii="仿宋_GB2312" w:hAnsi="仿宋_GB2312" w:eastAsia="仿宋_GB2312" w:cs="仿宋_GB2312"/>
                <w:sz w:val="21"/>
                <w:szCs w:val="21"/>
                <w:lang w:val="en-US" w:eastAsia="zh-CN"/>
              </w:rPr>
              <w:t>00</w:t>
            </w:r>
            <w:r>
              <w:rPr>
                <w:rFonts w:hint="eastAsia" w:ascii="仿宋_GB2312" w:hAnsi="仿宋_GB2312" w:eastAsia="仿宋_GB2312" w:cs="仿宋_GB2312"/>
                <w:sz w:val="21"/>
                <w:szCs w:val="21"/>
              </w:rPr>
              <w:t>分；</w:t>
            </w:r>
          </w:p>
        </w:tc>
        <w:tc>
          <w:tcPr>
            <w:tcW w:w="2268" w:type="dxa"/>
            <w:noWrap w:val="0"/>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vMerge w:val="continue"/>
            <w:noWrap w:val="0"/>
            <w:vAlign w:val="center"/>
          </w:tcPr>
          <w:p>
            <w:pPr>
              <w:widowControl/>
              <w:jc w:val="center"/>
              <w:rPr>
                <w:rFonts w:hint="eastAsia" w:ascii="仿宋_GB2312" w:hAnsi="仿宋_GB2312" w:eastAsia="仿宋_GB2312" w:cs="仿宋_GB2312"/>
                <w:kern w:val="0"/>
                <w:sz w:val="21"/>
                <w:szCs w:val="21"/>
              </w:rPr>
            </w:pPr>
          </w:p>
        </w:tc>
        <w:tc>
          <w:tcPr>
            <w:tcW w:w="2995" w:type="dxa"/>
            <w:vMerge w:val="continue"/>
            <w:noWrap w:val="0"/>
            <w:vAlign w:val="center"/>
          </w:tcPr>
          <w:p>
            <w:pPr>
              <w:widowControl/>
              <w:rPr>
                <w:rFonts w:hint="eastAsia" w:ascii="仿宋_GB2312" w:hAnsi="仿宋_GB2312" w:eastAsia="仿宋_GB2312" w:cs="仿宋_GB2312"/>
                <w:kern w:val="0"/>
                <w:sz w:val="21"/>
                <w:szCs w:val="21"/>
                <w:lang w:val="en-US" w:eastAsia="zh-CN"/>
              </w:rPr>
            </w:pPr>
          </w:p>
        </w:tc>
        <w:tc>
          <w:tcPr>
            <w:tcW w:w="4404" w:type="dxa"/>
            <w:noWrap w:val="0"/>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未将无法及时消除并可能危及公共安全的事故隐患，向所在地负有安全生产监督管理职责的部门报告的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0"/>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vMerge w:val="continue"/>
            <w:noWrap w:val="0"/>
            <w:vAlign w:val="center"/>
          </w:tcPr>
          <w:p>
            <w:pPr>
              <w:widowControl/>
              <w:jc w:val="center"/>
              <w:rPr>
                <w:rFonts w:hint="eastAsia" w:ascii="仿宋_GB2312" w:hAnsi="仿宋_GB2312" w:eastAsia="仿宋_GB2312" w:cs="仿宋_GB2312"/>
                <w:kern w:val="0"/>
                <w:sz w:val="21"/>
                <w:szCs w:val="21"/>
              </w:rPr>
            </w:pPr>
          </w:p>
        </w:tc>
        <w:tc>
          <w:tcPr>
            <w:tcW w:w="2995" w:type="dxa"/>
            <w:vMerge w:val="continue"/>
            <w:noWrap w:val="0"/>
            <w:vAlign w:val="center"/>
          </w:tcPr>
          <w:p>
            <w:pPr>
              <w:widowControl/>
              <w:rPr>
                <w:rFonts w:hint="eastAsia" w:ascii="仿宋_GB2312" w:hAnsi="仿宋_GB2312" w:eastAsia="仿宋_GB2312" w:cs="仿宋_GB2312"/>
                <w:kern w:val="0"/>
                <w:sz w:val="21"/>
                <w:szCs w:val="21"/>
                <w:lang w:val="en-US" w:eastAsia="zh-CN"/>
              </w:rPr>
            </w:pPr>
          </w:p>
        </w:tc>
        <w:tc>
          <w:tcPr>
            <w:tcW w:w="4404" w:type="dxa"/>
            <w:noWrap w:val="0"/>
            <w:vAlign w:val="center"/>
          </w:tcPr>
          <w:p>
            <w:pP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未定期通报事故隐患排查治理情况，或者公示重大事故隐患的危害程度、影响范围和应急措施的，扣5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p>
        </w:tc>
        <w:tc>
          <w:tcPr>
            <w:tcW w:w="2268" w:type="dxa"/>
            <w:noWrap w:val="0"/>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28</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Hans"/>
              </w:rPr>
              <w:t>从事机动车维修经营业务不符合国务院交通运输主管部门制定的机动车维修经营业务标准的</w:t>
            </w:r>
          </w:p>
        </w:tc>
        <w:tc>
          <w:tcPr>
            <w:tcW w:w="4404" w:type="dxa"/>
            <w:noWrap w:val="0"/>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29</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Hans"/>
              </w:rPr>
              <w:t>机动车维修经营者使用假冒伪劣配件维修机动车，承修已报废的机动车或者擅自改装机动车的</w:t>
            </w:r>
          </w:p>
        </w:tc>
        <w:tc>
          <w:tcPr>
            <w:tcW w:w="4404" w:type="dxa"/>
            <w:noWrap w:val="0"/>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30</w:t>
            </w:r>
          </w:p>
        </w:tc>
        <w:tc>
          <w:tcPr>
            <w:tcW w:w="2995" w:type="dxa"/>
            <w:noWrap w:val="0"/>
            <w:vAlign w:val="center"/>
          </w:tcPr>
          <w:p>
            <w:pPr>
              <w:widowControl/>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伪造、转借、倒卖机动车维修竣工出厂合格证的；</w:t>
            </w:r>
          </w:p>
        </w:tc>
        <w:tc>
          <w:tcPr>
            <w:tcW w:w="4404" w:type="dxa"/>
            <w:noWrap w:val="0"/>
            <w:vAlign w:val="center"/>
          </w:tcPr>
          <w:p>
            <w:pP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bl>
    <w:p>
      <w:pPr>
        <w:pStyle w:val="11"/>
        <w:pBdr>
          <w:bottom w:val="none" w:color="auto" w:sz="0" w:space="0"/>
        </w:pBd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兴安盟</w:t>
      </w:r>
      <w:r>
        <w:rPr>
          <w:rFonts w:hint="eastAsia" w:ascii="方正小标宋简体" w:hAnsi="方正小标宋简体" w:eastAsia="方正小标宋简体" w:cs="方正小标宋简体"/>
          <w:color w:val="000000"/>
          <w:kern w:val="0"/>
          <w:sz w:val="44"/>
          <w:szCs w:val="44"/>
          <w:lang w:eastAsia="zh-CN"/>
        </w:rPr>
        <w:t>道路</w:t>
      </w:r>
      <w:r>
        <w:rPr>
          <w:rFonts w:hint="eastAsia" w:ascii="方正小标宋简体" w:hAnsi="方正小标宋简体" w:eastAsia="方正小标宋简体" w:cs="方正小标宋简体"/>
          <w:color w:val="000000"/>
          <w:kern w:val="0"/>
          <w:sz w:val="44"/>
          <w:szCs w:val="44"/>
        </w:rPr>
        <w:t>运输信用评价标准（</w:t>
      </w:r>
      <w:r>
        <w:rPr>
          <w:rFonts w:hint="eastAsia" w:ascii="方正小标宋简体" w:hAnsi="方正小标宋简体" w:eastAsia="方正小标宋简体" w:cs="方正小标宋简体"/>
          <w:color w:val="000000"/>
          <w:kern w:val="0"/>
          <w:sz w:val="44"/>
          <w:szCs w:val="44"/>
          <w:lang w:val="en-US" w:eastAsia="zh-Hans"/>
        </w:rPr>
        <w:t>驾驶员培训企业</w:t>
      </w:r>
      <w:r>
        <w:rPr>
          <w:rFonts w:hint="eastAsia" w:ascii="方正小标宋简体" w:hAnsi="方正小标宋简体" w:eastAsia="方正小标宋简体" w:cs="方正小标宋简体"/>
          <w:color w:val="000000"/>
          <w:kern w:val="0"/>
          <w:sz w:val="44"/>
          <w:szCs w:val="44"/>
        </w:rPr>
        <w:t>）</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tbl>
      <w:tblPr>
        <w:tblStyle w:val="1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563"/>
        <w:gridCol w:w="4836"/>
        <w:gridCol w:w="2268"/>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jc w:val="center"/>
        </w:trPr>
        <w:tc>
          <w:tcPr>
            <w:tcW w:w="680"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序号</w:t>
            </w:r>
          </w:p>
        </w:tc>
        <w:tc>
          <w:tcPr>
            <w:tcW w:w="2563"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评价指标</w:t>
            </w:r>
          </w:p>
        </w:tc>
        <w:tc>
          <w:tcPr>
            <w:tcW w:w="4836"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记分分值</w:t>
            </w:r>
          </w:p>
        </w:tc>
        <w:tc>
          <w:tcPr>
            <w:tcW w:w="2268" w:type="dxa"/>
            <w:noWrap w:val="0"/>
            <w:vAlign w:val="center"/>
          </w:tcPr>
          <w:p>
            <w:pPr>
              <w:widowControl/>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考核依据</w:t>
            </w:r>
          </w:p>
        </w:tc>
        <w:tc>
          <w:tcPr>
            <w:tcW w:w="4459" w:type="dxa"/>
            <w:noWrap w:val="0"/>
            <w:vAlign w:val="center"/>
          </w:tcPr>
          <w:p>
            <w:pPr>
              <w:widowControl/>
              <w:jc w:val="center"/>
              <w:rPr>
                <w:rFonts w:hint="eastAsia" w:ascii="仿宋_GB2312" w:hAnsi="仿宋_GB2312" w:eastAsia="仿宋_GB2312" w:cs="仿宋_GB2312"/>
                <w:b/>
                <w:kern w:val="0"/>
                <w:sz w:val="21"/>
                <w:szCs w:val="21"/>
                <w:lang w:eastAsia="zh-Hans"/>
              </w:rPr>
            </w:pPr>
            <w:r>
              <w:rPr>
                <w:rFonts w:hint="eastAsia" w:ascii="仿宋_GB2312" w:hAnsi="仿宋_GB2312" w:eastAsia="仿宋_GB2312" w:cs="仿宋_GB2312"/>
                <w:b/>
                <w:kern w:val="0"/>
                <w:sz w:val="21"/>
                <w:szCs w:val="21"/>
                <w:lang w:val="en-US" w:eastAsia="zh-Hans"/>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基础得分（本项得分上限</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基础分</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初次参评企业基础分为</w:t>
            </w:r>
            <w:r>
              <w:rPr>
                <w:rFonts w:hint="eastAsia" w:ascii="仿宋_GB2312" w:hAnsi="仿宋_GB2312" w:eastAsia="仿宋_GB2312" w:cs="仿宋_GB2312"/>
                <w:kern w:val="0"/>
                <w:sz w:val="21"/>
                <w:szCs w:val="21"/>
                <w:lang w:eastAsia="zh-Hans"/>
              </w:rPr>
              <w:t>70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分，上一年度评价等级为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分，连续两年及两年以上评价等级为</w:t>
            </w:r>
            <w:r>
              <w:rPr>
                <w:rFonts w:hint="eastAsia" w:ascii="仿宋_GB2312" w:hAnsi="仿宋_GB2312" w:eastAsia="仿宋_GB2312" w:cs="仿宋_GB2312"/>
                <w:kern w:val="0"/>
                <w:sz w:val="21"/>
                <w:szCs w:val="21"/>
                <w:lang w:eastAsia="zh-Hans"/>
              </w:rPr>
              <w:t>AA</w:t>
            </w:r>
            <w:r>
              <w:rPr>
                <w:rFonts w:hint="eastAsia" w:ascii="仿宋_GB2312" w:hAnsi="仿宋_GB2312" w:eastAsia="仿宋_GB2312" w:cs="仿宋_GB2312"/>
                <w:kern w:val="0"/>
                <w:sz w:val="21"/>
                <w:szCs w:val="21"/>
                <w:lang w:val="en-US" w:eastAsia="zh-Hans"/>
              </w:rPr>
              <w:t>级企业，下一年度基础分变更为</w:t>
            </w:r>
            <w:r>
              <w:rPr>
                <w:rFonts w:hint="eastAsia" w:ascii="仿宋_GB2312" w:hAnsi="仿宋_GB2312" w:eastAsia="仿宋_GB2312" w:cs="仿宋_GB2312"/>
                <w:kern w:val="0"/>
                <w:sz w:val="21"/>
                <w:szCs w:val="21"/>
                <w:lang w:eastAsia="zh-Hans"/>
              </w:rPr>
              <w:t>75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企业年度评价等级信息</w:t>
            </w:r>
          </w:p>
        </w:tc>
        <w:tc>
          <w:tcPr>
            <w:tcW w:w="4459" w:type="dxa"/>
            <w:noWrap w:val="0"/>
            <w:vAlign w:val="center"/>
          </w:tcPr>
          <w:p>
            <w:pPr>
              <w:widowControl/>
              <w:jc w:val="center"/>
              <w:rPr>
                <w:rFonts w:hint="eastAsia" w:ascii="仿宋_GB2312" w:hAnsi="仿宋_GB2312" w:eastAsia="仿宋_GB2312" w:cs="仿宋_GB2312"/>
                <w:b/>
                <w:bCs/>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kern w:val="0"/>
                <w:sz w:val="21"/>
                <w:szCs w:val="21"/>
              </w:rPr>
              <w:t>加分指标，1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个指标（</w:t>
            </w:r>
            <w:r>
              <w:rPr>
                <w:rFonts w:hint="eastAsia" w:ascii="仿宋_GB2312" w:hAnsi="仿宋_GB2312" w:eastAsia="仿宋_GB2312" w:cs="仿宋_GB2312"/>
                <w:kern w:val="0"/>
                <w:sz w:val="21"/>
                <w:szCs w:val="21"/>
                <w:lang w:val="en-US" w:eastAsia="zh-Hans"/>
              </w:rPr>
              <w:t>本项加分上限</w:t>
            </w:r>
            <w:r>
              <w:rPr>
                <w:rFonts w:hint="eastAsia" w:ascii="仿宋_GB2312" w:hAnsi="仿宋_GB2312" w:eastAsia="仿宋_GB2312" w:cs="仿宋_GB2312"/>
                <w:kern w:val="0"/>
                <w:sz w:val="21"/>
                <w:szCs w:val="21"/>
                <w:lang w:eastAsia="zh-Hans"/>
              </w:rPr>
              <w:t>25</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企业成立年限</w:t>
            </w:r>
          </w:p>
        </w:tc>
        <w:tc>
          <w:tcPr>
            <w:tcW w:w="4836"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1-2</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3</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Hans"/>
              </w:rPr>
              <w:t>年，加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5年及以上，加</w:t>
            </w:r>
            <w:r>
              <w:rPr>
                <w:rFonts w:hint="eastAsia" w:ascii="仿宋_GB2312" w:hAnsi="仿宋_GB2312" w:eastAsia="仿宋_GB2312" w:cs="仿宋_GB2312"/>
                <w:kern w:val="0"/>
                <w:sz w:val="21"/>
                <w:szCs w:val="21"/>
                <w:lang w:eastAsia="zh-Hans"/>
              </w:rPr>
              <w:t>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市场监督管理局注册信息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w:t>
            </w:r>
          </w:p>
        </w:tc>
        <w:tc>
          <w:tcPr>
            <w:tcW w:w="2563"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纳税信用等级</w:t>
            </w:r>
          </w:p>
        </w:tc>
        <w:tc>
          <w:tcPr>
            <w:tcW w:w="4836" w:type="dxa"/>
            <w:noWrap w:val="0"/>
            <w:vAlign w:val="center"/>
          </w:tcPr>
          <w:p>
            <w:pPr>
              <w:widowControl/>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评价周期内，被评为A级纳税人的，加4</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eastAsia="zh-Hans"/>
              </w:rPr>
              <w:t>B</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eastAsia="zh-Hans"/>
              </w:rPr>
              <w:t>M</w:t>
            </w:r>
            <w:r>
              <w:rPr>
                <w:rFonts w:hint="eastAsia" w:ascii="仿宋_GB2312" w:hAnsi="仿宋_GB2312" w:eastAsia="仿宋_GB2312" w:cs="仿宋_GB2312"/>
                <w:kern w:val="0"/>
                <w:sz w:val="21"/>
                <w:szCs w:val="21"/>
                <w:lang w:val="en-US" w:eastAsia="zh-Hans"/>
              </w:rPr>
              <w:t>级纳税人的，加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税务局纳税信用评价结果信息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社保缴纳情况</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有社保缴纳记录的，加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Hans"/>
              </w:rPr>
              <w:t>人社局社保缴纳信息</w:t>
            </w:r>
          </w:p>
        </w:tc>
        <w:tc>
          <w:tcPr>
            <w:tcW w:w="4459" w:type="dxa"/>
            <w:noWrap w:val="0"/>
            <w:vAlign w:val="center"/>
          </w:tcPr>
          <w:p>
            <w:pPr>
              <w:widowControl/>
              <w:jc w:val="center"/>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i/>
                <w:iCs/>
                <w:kern w:val="0"/>
                <w:sz w:val="21"/>
                <w:szCs w:val="21"/>
                <w:lang w:val="en-US" w:eastAsia="zh-CN"/>
              </w:rPr>
            </w:pPr>
            <w:r>
              <w:rPr>
                <w:rFonts w:hint="eastAsia" w:ascii="仿宋_GB2312" w:hAnsi="仿宋_GB2312" w:eastAsia="仿宋_GB2312" w:cs="仿宋_GB2312"/>
                <w:i w:val="0"/>
                <w:iCs w:val="0"/>
                <w:kern w:val="0"/>
                <w:sz w:val="21"/>
                <w:szCs w:val="21"/>
                <w:lang w:val="en-US" w:eastAsia="zh-CN"/>
              </w:rPr>
              <w:t>5</w:t>
            </w:r>
          </w:p>
        </w:tc>
        <w:tc>
          <w:tcPr>
            <w:tcW w:w="2563" w:type="dxa"/>
            <w:noWrap w:val="0"/>
            <w:vAlign w:val="center"/>
          </w:tcPr>
          <w:p>
            <w:pPr>
              <w:widowControl/>
              <w:rPr>
                <w:rFonts w:hint="eastAsia" w:ascii="仿宋_GB2312" w:hAnsi="仿宋_GB2312" w:eastAsia="仿宋_GB2312" w:cs="仿宋_GB2312"/>
                <w:color w:val="auto"/>
                <w:kern w:val="0"/>
                <w:sz w:val="21"/>
                <w:szCs w:val="21"/>
                <w:highlight w:val="none"/>
                <w:lang w:val="en-US" w:eastAsia="zh-Hans"/>
              </w:rPr>
            </w:pPr>
            <w:r>
              <w:rPr>
                <w:rFonts w:hint="eastAsia" w:ascii="仿宋_GB2312" w:hAnsi="仿宋_GB2312" w:eastAsia="仿宋_GB2312" w:cs="仿宋_GB2312"/>
                <w:color w:val="auto"/>
                <w:kern w:val="0"/>
                <w:sz w:val="21"/>
                <w:szCs w:val="21"/>
                <w:highlight w:val="none"/>
                <w:lang w:val="en-US" w:eastAsia="zh-Hans"/>
              </w:rPr>
              <w:t>年度C2教练车更新新能源汽车比例达到20%的</w:t>
            </w:r>
          </w:p>
        </w:tc>
        <w:tc>
          <w:tcPr>
            <w:tcW w:w="4836" w:type="dxa"/>
            <w:noWrap w:val="0"/>
            <w:vAlign w:val="center"/>
          </w:tcPr>
          <w:p>
            <w:pPr>
              <w:widowControl/>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color w:val="auto"/>
                <w:kern w:val="0"/>
                <w:sz w:val="21"/>
                <w:szCs w:val="21"/>
                <w:lang w:val="en-US" w:eastAsia="zh-Hans"/>
              </w:rPr>
              <w:t>加</w:t>
            </w:r>
            <w:r>
              <w:rPr>
                <w:rFonts w:hint="eastAsia" w:ascii="仿宋_GB2312" w:hAnsi="仿宋_GB2312" w:eastAsia="仿宋_GB2312" w:cs="仿宋_GB2312"/>
                <w:color w:val="auto"/>
                <w:kern w:val="0"/>
                <w:sz w:val="21"/>
                <w:szCs w:val="21"/>
                <w:lang w:eastAsia="zh-Hans"/>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color w:val="auto"/>
                <w:kern w:val="0"/>
                <w:sz w:val="21"/>
                <w:szCs w:val="21"/>
                <w:lang w:val="en-US" w:eastAsia="zh-Hans" w:bidi="ar-SA"/>
              </w:rPr>
            </w:pPr>
            <w:r>
              <w:rPr>
                <w:rFonts w:hint="eastAsia" w:ascii="仿宋_GB2312" w:hAnsi="仿宋_GB2312" w:eastAsia="仿宋_GB2312" w:cs="仿宋_GB2312"/>
                <w:color w:val="auto"/>
                <w:kern w:val="0"/>
                <w:sz w:val="21"/>
                <w:szCs w:val="21"/>
                <w:lang w:val="en-US" w:eastAsia="zh-Hans" w:bidi="ar-SA"/>
              </w:rPr>
              <w:t>企业</w:t>
            </w:r>
            <w:r>
              <w:rPr>
                <w:rFonts w:hint="eastAsia" w:ascii="仿宋_GB2312" w:hAnsi="仿宋_GB2312" w:eastAsia="仿宋_GB2312" w:cs="仿宋_GB2312"/>
                <w:color w:val="auto"/>
                <w:kern w:val="0"/>
                <w:sz w:val="21"/>
                <w:szCs w:val="21"/>
                <w:lang w:eastAsia="zh-Hans" w:bidi="ar-SA"/>
              </w:rPr>
              <w:t>车辆</w:t>
            </w:r>
            <w:r>
              <w:rPr>
                <w:rFonts w:hint="eastAsia" w:ascii="仿宋_GB2312" w:hAnsi="仿宋_GB2312" w:eastAsia="仿宋_GB2312" w:cs="仿宋_GB2312"/>
                <w:color w:val="auto"/>
                <w:kern w:val="0"/>
                <w:sz w:val="21"/>
                <w:szCs w:val="21"/>
                <w:lang w:val="en-US" w:eastAsia="zh-Hans" w:bidi="ar-SA"/>
              </w:rPr>
              <w:t>登记信息</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动态监控装置安装率达</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Hans"/>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车辆检测数据</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highlight w:val="none"/>
                <w:lang w:val="en-US" w:eastAsia="zh-Hans"/>
              </w:rPr>
              <w:t>拥有培训场地产权</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拥有培训场地产权的，加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企业基础信息</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4806" w:type="dxa"/>
            <w:gridSpan w:val="5"/>
            <w:noWrap w:val="0"/>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表彰嘉奖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highlight w:val="none"/>
              </w:rPr>
              <w:t>为重大活动、突发事件提供服务</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分/件</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bidi="ar-SA"/>
              </w:rPr>
            </w:pPr>
            <w:r>
              <w:rPr>
                <w:rFonts w:hint="eastAsia" w:ascii="仿宋_GB2312" w:hAnsi="仿宋_GB2312" w:eastAsia="仿宋_GB2312" w:cs="仿宋_GB2312"/>
                <w:kern w:val="0"/>
                <w:sz w:val="21"/>
                <w:szCs w:val="21"/>
              </w:rPr>
              <w:t>市（委）级证明文件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w:t>
            </w:r>
          </w:p>
        </w:tc>
        <w:tc>
          <w:tcPr>
            <w:tcW w:w="2563"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参加技能比赛获得名次的</w:t>
            </w:r>
          </w:p>
        </w:tc>
        <w:tc>
          <w:tcPr>
            <w:tcW w:w="4836"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全国比赛获前十名的，加3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分；全市比赛获前十名的，加2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级比赛获前五名的，加1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分（不重复计算）</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2563"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集体获政府表彰奖励</w:t>
            </w:r>
          </w:p>
        </w:tc>
        <w:tc>
          <w:tcPr>
            <w:tcW w:w="4836"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国家级，加3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分；市级，加2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Hans"/>
              </w:rPr>
              <w:t>旗区</w:t>
            </w:r>
            <w:r>
              <w:rPr>
                <w:rFonts w:hint="eastAsia" w:ascii="仿宋_GB2312" w:hAnsi="仿宋_GB2312" w:eastAsia="仿宋_GB2312" w:cs="仿宋_GB2312"/>
                <w:kern w:val="0"/>
                <w:sz w:val="21"/>
                <w:szCs w:val="21"/>
              </w:rPr>
              <w:t>级，加1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Hans"/>
              </w:rPr>
              <w:t>；</w:t>
            </w:r>
          </w:p>
        </w:tc>
        <w:tc>
          <w:tcPr>
            <w:tcW w:w="2268" w:type="dxa"/>
            <w:noWrap w:val="0"/>
            <w:vAlign w:val="center"/>
          </w:tcPr>
          <w:p>
            <w:pPr>
              <w:widowControl/>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国家、市、区级颁发获奖证书或表彰文件</w:t>
            </w:r>
          </w:p>
        </w:tc>
        <w:tc>
          <w:tcPr>
            <w:tcW w:w="4459" w:type="dxa"/>
            <w:noWrap w:val="0"/>
            <w:vAlign w:val="center"/>
          </w:tcPr>
          <w:p>
            <w:pPr>
              <w:widowControl/>
              <w:jc w:val="center"/>
              <w:rPr>
                <w:rFonts w:hint="eastAsia" w:ascii="仿宋_GB2312" w:hAnsi="仿宋_GB2312" w:eastAsia="仿宋_GB2312" w:cs="仿宋_GB2312"/>
                <w:b/>
                <w:bCs/>
                <w:kern w:val="0"/>
                <w:sz w:val="21"/>
                <w:szCs w:val="21"/>
                <w:lang w:eastAsia="zh-CN" w:bidi="ar-SA"/>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集体或企业职工被媒体曝光表扬</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央媒，加</w:t>
            </w:r>
            <w:r>
              <w:rPr>
                <w:rFonts w:hint="eastAsia" w:ascii="仿宋_GB2312" w:hAnsi="仿宋_GB2312" w:eastAsia="仿宋_GB2312" w:cs="仿宋_GB2312"/>
                <w:kern w:val="0"/>
                <w:sz w:val="21"/>
                <w:szCs w:val="21"/>
                <w:lang w:eastAsia="zh-Hans"/>
              </w:rPr>
              <w:t>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分；自治区媒体；加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分；市级、旗区级加</w:t>
            </w:r>
            <w:r>
              <w:rPr>
                <w:rFonts w:hint="eastAsia" w:ascii="仿宋_GB2312" w:hAnsi="仿宋_GB2312" w:eastAsia="仿宋_GB2312" w:cs="仿宋_GB2312"/>
                <w:kern w:val="0"/>
                <w:sz w:val="21"/>
                <w:szCs w:val="21"/>
                <w:lang w:eastAsia="zh-Hans"/>
              </w:rPr>
              <w:t>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媒体报道证明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慈善捐赠</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评价周期内，参与慈善捐赠的，加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捐赠证明</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w:t>
            </w:r>
          </w:p>
        </w:tc>
        <w:tc>
          <w:tcPr>
            <w:tcW w:w="4836"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评价周期内，有发明专利的，</w:t>
            </w:r>
            <w:r>
              <w:rPr>
                <w:rFonts w:hint="eastAsia" w:ascii="仿宋_GB2312" w:hAnsi="仿宋_GB2312" w:eastAsia="仿宋_GB2312" w:cs="仿宋_GB2312"/>
                <w:kern w:val="0"/>
                <w:sz w:val="21"/>
                <w:szCs w:val="21"/>
                <w:lang w:val="en-US" w:eastAsia="zh-CN"/>
              </w:rPr>
              <w:t>加</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知识产权证书</w:t>
            </w:r>
          </w:p>
        </w:tc>
        <w:tc>
          <w:tcPr>
            <w:tcW w:w="4459" w:type="dxa"/>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盟交通运输事业发展中心、各旗县市交通运输局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减分指标</w:t>
            </w:r>
            <w:r>
              <w:rPr>
                <w:rFonts w:hint="eastAsia" w:ascii="仿宋_GB2312" w:hAnsi="仿宋_GB2312" w:eastAsia="仿宋_GB2312" w:cs="仿宋_GB2312"/>
                <w:kern w:val="0"/>
                <w:sz w:val="21"/>
                <w:szCs w:val="21"/>
                <w:lang w:eastAsia="zh-Hans"/>
              </w:rPr>
              <w:t>，30</w:t>
            </w:r>
            <w:r>
              <w:rPr>
                <w:rFonts w:hint="eastAsia" w:ascii="仿宋_GB2312" w:hAnsi="仿宋_GB2312" w:eastAsia="仿宋_GB2312" w:cs="仿宋_GB2312"/>
                <w:kern w:val="0"/>
                <w:sz w:val="21"/>
                <w:szCs w:val="21"/>
                <w:lang w:val="en-US" w:eastAsia="zh-Hans"/>
              </w:rPr>
              <w:t>个指标</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Hans"/>
              </w:rPr>
              <w:t>本项减分上限</w:t>
            </w:r>
            <w:r>
              <w:rPr>
                <w:rFonts w:hint="eastAsia" w:ascii="仿宋_GB2312" w:hAnsi="仿宋_GB2312" w:eastAsia="仿宋_GB2312" w:cs="仿宋_GB2312"/>
                <w:kern w:val="0"/>
                <w:sz w:val="21"/>
                <w:szCs w:val="21"/>
                <w:lang w:eastAsia="zh-Hans"/>
              </w:rPr>
              <w:t>700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被列入经营异常名录的</w:t>
            </w:r>
          </w:p>
        </w:tc>
        <w:tc>
          <w:tcPr>
            <w:tcW w:w="4836" w:type="dxa"/>
            <w:noWrap/>
            <w:vAlign w:val="center"/>
          </w:tcPr>
          <w:p>
            <w:pPr>
              <w:widowControl/>
              <w:jc w:val="both"/>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评价周期内，被列入经营异常名录中的，扣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市场监督管理局公示信息</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w:t>
            </w:r>
            <w:r>
              <w:rPr>
                <w:rFonts w:hint="eastAsia" w:ascii="仿宋_GB2312" w:hAnsi="仿宋_GB2312" w:eastAsia="仿宋_GB2312" w:cs="仿宋_GB2312"/>
                <w:kern w:val="0"/>
                <w:sz w:val="21"/>
                <w:szCs w:val="21"/>
                <w:lang w:val="en-US" w:eastAsia="zh-Hans"/>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15</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违背信用承诺的</w:t>
            </w:r>
          </w:p>
        </w:tc>
        <w:tc>
          <w:tcPr>
            <w:tcW w:w="4836" w:type="dxa"/>
            <w:noWrap/>
            <w:vAlign w:val="center"/>
          </w:tcPr>
          <w:p>
            <w:pPr>
              <w:widowControl/>
              <w:jc w:val="both"/>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评价周期内，有违背信用承诺行为的，扣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16</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在行政办理过程中，提供虚假材料的</w:t>
            </w:r>
          </w:p>
        </w:tc>
        <w:tc>
          <w:tcPr>
            <w:tcW w:w="4836"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评价周期内，行政办理过程中，提供虚假材料的，扣</w:t>
            </w:r>
            <w:r>
              <w:rPr>
                <w:rFonts w:hint="eastAsia" w:ascii="仿宋_GB2312" w:hAnsi="仿宋_GB2312" w:eastAsia="仿宋_GB2312" w:cs="仿宋_GB2312"/>
                <w:kern w:val="0"/>
                <w:sz w:val="21"/>
                <w:szCs w:val="21"/>
                <w:lang w:eastAsia="zh-Hans"/>
              </w:rPr>
              <w:t>2</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检查笔录及相关证据材料</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各旗县市交通运输局，盟内各级交通运输执法部门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2563" w:type="dxa"/>
            <w:vMerge w:val="restart"/>
            <w:noWrap/>
            <w:vAlign w:val="center"/>
          </w:tcPr>
          <w:p>
            <w:pPr>
              <w:spacing w:before="72" w:line="271" w:lineRule="auto"/>
              <w:ind w:right="3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未在经营场所公示其经营类别</w:t>
            </w:r>
            <w:r>
              <w:rPr>
                <w:rFonts w:hint="eastAsia" w:ascii="仿宋_GB2312" w:hAnsi="仿宋_GB2312" w:eastAsia="仿宋_GB2312" w:cs="仿宋_GB2312"/>
                <w:spacing w:val="-89"/>
                <w:sz w:val="21"/>
                <w:szCs w:val="21"/>
              </w:rPr>
              <w:t>、</w:t>
            </w:r>
            <w:r>
              <w:rPr>
                <w:rFonts w:hint="eastAsia" w:ascii="仿宋_GB2312" w:hAnsi="仿宋_GB2312" w:eastAsia="仿宋_GB2312" w:cs="仿宋_GB2312"/>
                <w:sz w:val="21"/>
                <w:szCs w:val="21"/>
              </w:rPr>
              <w:t>培训范围</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z w:val="21"/>
                <w:szCs w:val="21"/>
              </w:rPr>
              <w:t>收费项目</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z w:val="21"/>
                <w:szCs w:val="21"/>
              </w:rPr>
              <w:t>收费标准</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z w:val="21"/>
                <w:szCs w:val="21"/>
              </w:rPr>
              <w:t>教练员</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pacing w:val="-1"/>
                <w:sz w:val="21"/>
                <w:szCs w:val="21"/>
              </w:rPr>
              <w:t>教学场地等情况的</w:t>
            </w: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责令限期整改的，扣5分/项</w:t>
            </w:r>
          </w:p>
        </w:tc>
        <w:tc>
          <w:tcPr>
            <w:tcW w:w="2268" w:type="dxa"/>
            <w:noWrap/>
            <w:vAlign w:val="center"/>
          </w:tcPr>
          <w:p>
            <w:pPr>
              <w:spacing w:before="206"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分/项</w:t>
            </w:r>
          </w:p>
        </w:tc>
        <w:tc>
          <w:tcPr>
            <w:tcW w:w="2268" w:type="dxa"/>
            <w:noWrap/>
            <w:vAlign w:val="center"/>
          </w:tcPr>
          <w:p>
            <w:pPr>
              <w:spacing w:before="72"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2563" w:type="dxa"/>
            <w:vMerge w:val="restart"/>
            <w:noWrap/>
            <w:vAlign w:val="center"/>
          </w:tcPr>
          <w:p>
            <w:pPr>
              <w:spacing w:before="71" w:line="275" w:lineRule="auto"/>
              <w:ind w:right="10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未按规定建立学员档案</w:t>
            </w:r>
            <w:r>
              <w:rPr>
                <w:rFonts w:hint="eastAsia" w:ascii="仿宋_GB2312" w:hAnsi="仿宋_GB2312" w:eastAsia="仿宋_GB2312" w:cs="仿宋_GB2312"/>
                <w:spacing w:val="-89"/>
                <w:sz w:val="21"/>
                <w:szCs w:val="21"/>
              </w:rPr>
              <w:t>、</w:t>
            </w:r>
            <w:r>
              <w:rPr>
                <w:rFonts w:hint="eastAsia" w:ascii="仿宋_GB2312" w:hAnsi="仿宋_GB2312" w:eastAsia="仿宋_GB2312" w:cs="仿宋_GB2312"/>
                <w:sz w:val="21"/>
                <w:szCs w:val="21"/>
              </w:rPr>
              <w:t>教学车辆档</w:t>
            </w:r>
            <w:r>
              <w:rPr>
                <w:rFonts w:hint="eastAsia" w:ascii="仿宋_GB2312" w:hAnsi="仿宋_GB2312" w:eastAsia="仿宋_GB2312" w:cs="仿宋_GB2312"/>
                <w:spacing w:val="-4"/>
                <w:sz w:val="21"/>
                <w:szCs w:val="21"/>
              </w:rPr>
              <w:t>案</w:t>
            </w:r>
            <w:r>
              <w:rPr>
                <w:rFonts w:hint="eastAsia" w:ascii="仿宋_GB2312" w:hAnsi="仿宋_GB2312" w:eastAsia="仿宋_GB2312" w:cs="仿宋_GB2312"/>
                <w:spacing w:val="-3"/>
                <w:sz w:val="21"/>
                <w:szCs w:val="21"/>
              </w:rPr>
              <w:t>的</w:t>
            </w: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未建立档案责令限期整改的，扣2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分/项</w:t>
            </w:r>
          </w:p>
        </w:tc>
        <w:tc>
          <w:tcPr>
            <w:tcW w:w="2268" w:type="dxa"/>
            <w:vMerge w:val="restart"/>
            <w:noWrap/>
            <w:vAlign w:val="center"/>
          </w:tcPr>
          <w:p>
            <w:pPr>
              <w:spacing w:before="72" w:line="218" w:lineRule="auto"/>
              <w:jc w:val="center"/>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档案不完整责令限期整改的，扣5分/项</w:t>
            </w:r>
          </w:p>
        </w:tc>
        <w:tc>
          <w:tcPr>
            <w:tcW w:w="2268"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kern w:val="2"/>
                <w:sz w:val="21"/>
                <w:szCs w:val="21"/>
                <w:lang w:val="en-US" w:eastAsia="zh-Hans" w:bidi="ar-SA"/>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311"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2563" w:type="dxa"/>
            <w:vMerge w:val="restart"/>
            <w:noWrap/>
            <w:vAlign w:val="center"/>
          </w:tcPr>
          <w:p>
            <w:pPr>
              <w:spacing w:before="71" w:line="274" w:lineRule="auto"/>
              <w:ind w:right="6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教练员未按照规定参加驾驶新知识</w:t>
            </w:r>
            <w:r>
              <w:rPr>
                <w:rFonts w:hint="eastAsia" w:ascii="仿宋_GB2312" w:hAnsi="仿宋_GB2312" w:eastAsia="仿宋_GB2312" w:cs="仿宋_GB2312"/>
                <w:spacing w:val="-50"/>
                <w:sz w:val="21"/>
                <w:szCs w:val="21"/>
              </w:rPr>
              <w:t>、</w:t>
            </w:r>
            <w:r>
              <w:rPr>
                <w:rFonts w:hint="eastAsia" w:ascii="仿宋_GB2312" w:hAnsi="仿宋_GB2312" w:eastAsia="仿宋_GB2312" w:cs="仿宋_GB2312"/>
                <w:spacing w:val="-2"/>
                <w:sz w:val="21"/>
                <w:szCs w:val="21"/>
              </w:rPr>
              <w:t>新技能再</w:t>
            </w:r>
            <w:r>
              <w:rPr>
                <w:rFonts w:hint="eastAsia" w:ascii="仿宋_GB2312" w:hAnsi="仿宋_GB2312" w:eastAsia="仿宋_GB2312" w:cs="仿宋_GB2312"/>
                <w:spacing w:val="-1"/>
                <w:sz w:val="21"/>
                <w:szCs w:val="21"/>
              </w:rPr>
              <w:t>教育的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分/起</w:t>
            </w:r>
          </w:p>
        </w:tc>
        <w:tc>
          <w:tcPr>
            <w:tcW w:w="2268" w:type="dxa"/>
            <w:noWrap/>
            <w:vAlign w:val="center"/>
          </w:tcPr>
          <w:p>
            <w:pPr>
              <w:spacing w:before="71"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分/起</w:t>
            </w:r>
          </w:p>
        </w:tc>
        <w:tc>
          <w:tcPr>
            <w:tcW w:w="2268" w:type="dxa"/>
            <w:noWrap/>
            <w:vAlign w:val="center"/>
          </w:tcPr>
          <w:p>
            <w:pPr>
              <w:spacing w:before="71"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2563" w:type="dxa"/>
            <w:vMerge w:val="restart"/>
            <w:noWrap/>
            <w:vAlign w:val="center"/>
          </w:tcPr>
          <w:p>
            <w:pPr>
              <w:spacing w:before="71" w:line="274" w:lineRule="auto"/>
              <w:ind w:right="73"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驾培机构存在索取</w:t>
            </w:r>
            <w:r>
              <w:rPr>
                <w:rFonts w:hint="eastAsia" w:ascii="仿宋_GB2312" w:hAnsi="仿宋_GB2312" w:eastAsia="仿宋_GB2312" w:cs="仿宋_GB2312"/>
                <w:spacing w:val="-34"/>
                <w:sz w:val="21"/>
                <w:szCs w:val="21"/>
              </w:rPr>
              <w:t>、</w:t>
            </w:r>
            <w:r>
              <w:rPr>
                <w:rFonts w:hint="eastAsia" w:ascii="仿宋_GB2312" w:hAnsi="仿宋_GB2312" w:eastAsia="仿宋_GB2312" w:cs="仿宋_GB2312"/>
                <w:sz w:val="21"/>
                <w:szCs w:val="21"/>
              </w:rPr>
              <w:t>收受学员财物</w:t>
            </w:r>
            <w:r>
              <w:rPr>
                <w:rFonts w:hint="eastAsia" w:ascii="仿宋_GB2312" w:hAnsi="仿宋_GB2312" w:eastAsia="仿宋_GB2312" w:cs="仿宋_GB2312"/>
                <w:spacing w:val="-34"/>
                <w:sz w:val="21"/>
                <w:szCs w:val="21"/>
              </w:rPr>
              <w:t>，</w:t>
            </w:r>
            <w:r>
              <w:rPr>
                <w:rFonts w:hint="eastAsia" w:ascii="仿宋_GB2312" w:hAnsi="仿宋_GB2312" w:eastAsia="仿宋_GB2312" w:cs="仿宋_GB2312"/>
                <w:spacing w:val="-1"/>
                <w:sz w:val="21"/>
                <w:szCs w:val="21"/>
              </w:rPr>
              <w:t>或者谋取其他利益</w:t>
            </w:r>
            <w:r>
              <w:rPr>
                <w:rFonts w:hint="eastAsia" w:ascii="仿宋_GB2312" w:hAnsi="仿宋_GB2312" w:eastAsia="仿宋_GB2312" w:cs="仿宋_GB2312"/>
                <w:sz w:val="21"/>
                <w:szCs w:val="21"/>
              </w:rPr>
              <w:t>等不良行为的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分/次</w:t>
            </w:r>
          </w:p>
        </w:tc>
        <w:tc>
          <w:tcPr>
            <w:tcW w:w="2268" w:type="dxa"/>
            <w:noWrap/>
            <w:vAlign w:val="center"/>
          </w:tcPr>
          <w:p>
            <w:pPr>
              <w:spacing w:before="206"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val="en-US" w:eastAsia="zh-Hans"/>
              </w:rPr>
            </w:pP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逾期改正不合格通报的，扣10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分/次</w:t>
            </w:r>
          </w:p>
        </w:tc>
        <w:tc>
          <w:tcPr>
            <w:tcW w:w="2268" w:type="dxa"/>
            <w:noWrap/>
            <w:vAlign w:val="center"/>
          </w:tcPr>
          <w:p>
            <w:pPr>
              <w:spacing w:before="206" w:line="216" w:lineRule="auto"/>
              <w:ind w:firstLine="36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w:t>
            </w:r>
          </w:p>
        </w:tc>
        <w:tc>
          <w:tcPr>
            <w:tcW w:w="2563" w:type="dxa"/>
            <w:noWrap/>
            <w:vAlign w:val="center"/>
          </w:tcPr>
          <w:p>
            <w:pPr>
              <w:spacing w:before="51"/>
              <w:ind w:right="24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1"/>
                <w:sz w:val="21"/>
                <w:szCs w:val="21"/>
              </w:rPr>
              <w:t>存在异地培训</w:t>
            </w:r>
            <w:r>
              <w:rPr>
                <w:rFonts w:hint="eastAsia" w:ascii="仿宋_GB2312" w:hAnsi="仿宋_GB2312" w:eastAsia="仿宋_GB2312" w:cs="仿宋_GB2312"/>
                <w:sz w:val="21"/>
                <w:szCs w:val="21"/>
              </w:rPr>
              <w:t>等不正当手段开展经</w:t>
            </w:r>
            <w:r>
              <w:rPr>
                <w:rFonts w:hint="eastAsia" w:ascii="仿宋_GB2312" w:hAnsi="仿宋_GB2312" w:eastAsia="仿宋_GB2312" w:cs="仿宋_GB2312"/>
                <w:spacing w:val="-5"/>
                <w:sz w:val="21"/>
                <w:szCs w:val="21"/>
              </w:rPr>
              <w:t>营活</w:t>
            </w:r>
            <w:r>
              <w:rPr>
                <w:rFonts w:hint="eastAsia" w:ascii="仿宋_GB2312" w:hAnsi="仿宋_GB2312" w:eastAsia="仿宋_GB2312" w:cs="仿宋_GB2312"/>
                <w:spacing w:val="-4"/>
                <w:sz w:val="21"/>
                <w:szCs w:val="21"/>
              </w:rPr>
              <w:t>动的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206"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2563" w:type="dxa"/>
            <w:noWrap/>
            <w:vAlign w:val="center"/>
          </w:tcPr>
          <w:p>
            <w:pPr>
              <w:spacing w:before="71" w:line="275" w:lineRule="auto"/>
              <w:ind w:right="24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1"/>
                <w:sz w:val="21"/>
                <w:szCs w:val="21"/>
              </w:rPr>
              <w:t>使用社会车辆</w:t>
            </w:r>
            <w:r>
              <w:rPr>
                <w:rFonts w:hint="eastAsia" w:ascii="仿宋_GB2312" w:hAnsi="仿宋_GB2312" w:eastAsia="仿宋_GB2312" w:cs="仿宋_GB2312"/>
                <w:sz w:val="21"/>
                <w:szCs w:val="21"/>
              </w:rPr>
              <w:t>以其名义开展机动车</w:t>
            </w:r>
            <w:r>
              <w:rPr>
                <w:rFonts w:hint="eastAsia" w:ascii="仿宋_GB2312" w:hAnsi="仿宋_GB2312" w:eastAsia="仿宋_GB2312" w:cs="仿宋_GB2312"/>
                <w:spacing w:val="-2"/>
                <w:sz w:val="21"/>
                <w:szCs w:val="21"/>
              </w:rPr>
              <w:t>驾驶员培训经营</w:t>
            </w:r>
            <w:r>
              <w:rPr>
                <w:rFonts w:hint="eastAsia" w:ascii="仿宋_GB2312" w:hAnsi="仿宋_GB2312" w:eastAsia="仿宋_GB2312" w:cs="仿宋_GB2312"/>
                <w:spacing w:val="-1"/>
                <w:sz w:val="21"/>
                <w:szCs w:val="21"/>
              </w:rPr>
              <w:t>活动的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72"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49"/>
              <w:ind w:left="124" w:leftChars="0" w:right="200" w:rightChars="0" w:hanging="19" w:firstLineChars="0"/>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w:t>
            </w:r>
          </w:p>
        </w:tc>
        <w:tc>
          <w:tcPr>
            <w:tcW w:w="2563" w:type="dxa"/>
            <w:noWrap/>
            <w:vAlign w:val="center"/>
          </w:tcPr>
          <w:p>
            <w:pPr>
              <w:spacing w:before="71" w:line="217" w:lineRule="auto"/>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学时收费标准未</w:t>
            </w:r>
            <w:r>
              <w:rPr>
                <w:rFonts w:hint="eastAsia" w:ascii="仿宋_GB2312" w:hAnsi="仿宋_GB2312" w:eastAsia="仿宋_GB2312" w:cs="仿宋_GB2312"/>
                <w:spacing w:val="-1"/>
                <w:sz w:val="21"/>
                <w:szCs w:val="21"/>
              </w:rPr>
              <w:t>按要求备案的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72"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159" w:line="275" w:lineRule="auto"/>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2563" w:type="dxa"/>
            <w:noWrap/>
            <w:vAlign w:val="center"/>
          </w:tcPr>
          <w:p>
            <w:pPr>
              <w:spacing w:before="72" w:line="271" w:lineRule="auto"/>
              <w:ind w:right="10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1"/>
                <w:sz w:val="21"/>
                <w:szCs w:val="21"/>
              </w:rPr>
              <w:t>未按照国家的有关规</w:t>
            </w:r>
            <w:r>
              <w:rPr>
                <w:rFonts w:hint="eastAsia" w:ascii="仿宋_GB2312" w:hAnsi="仿宋_GB2312" w:eastAsia="仿宋_GB2312" w:cs="仿宋_GB2312"/>
                <w:sz w:val="21"/>
                <w:szCs w:val="21"/>
              </w:rPr>
              <w:t>定对教学车辆进行定期维护和检测</w:t>
            </w:r>
            <w:r>
              <w:rPr>
                <w:rFonts w:hint="eastAsia" w:ascii="仿宋_GB2312" w:hAnsi="仿宋_GB2312" w:eastAsia="仿宋_GB2312" w:cs="仿宋_GB2312"/>
                <w:spacing w:val="-89"/>
                <w:sz w:val="21"/>
                <w:szCs w:val="21"/>
              </w:rPr>
              <w:t>，</w:t>
            </w:r>
            <w:r>
              <w:rPr>
                <w:rFonts w:hint="eastAsia" w:ascii="仿宋_GB2312" w:hAnsi="仿宋_GB2312" w:eastAsia="仿宋_GB2312" w:cs="仿宋_GB2312"/>
                <w:sz w:val="21"/>
                <w:szCs w:val="21"/>
              </w:rPr>
              <w:t>并按照国家有</w:t>
            </w:r>
            <w:r>
              <w:rPr>
                <w:rFonts w:hint="eastAsia" w:ascii="仿宋_GB2312" w:hAnsi="仿宋_GB2312" w:eastAsia="仿宋_GB2312" w:cs="仿宋_GB2312"/>
                <w:spacing w:val="-1"/>
                <w:sz w:val="21"/>
                <w:szCs w:val="21"/>
              </w:rPr>
              <w:t>关规定及时更新的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分/辆</w:t>
            </w:r>
          </w:p>
        </w:tc>
        <w:tc>
          <w:tcPr>
            <w:tcW w:w="2268" w:type="dxa"/>
            <w:noWrap/>
            <w:vAlign w:val="center"/>
          </w:tcPr>
          <w:p>
            <w:pPr>
              <w:spacing w:before="71" w:line="218" w:lineRule="auto"/>
              <w:ind w:firstLine="376"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71" w:line="275" w:lineRule="auto"/>
              <w:ind w:left="124" w:leftChars="0" w:right="200" w:rightChars="0" w:hanging="19"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2563"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随意改变教学车辆用途的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分/辆</w:t>
            </w:r>
          </w:p>
        </w:tc>
        <w:tc>
          <w:tcPr>
            <w:tcW w:w="2268"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责令改正通知书</w:t>
            </w:r>
          </w:p>
        </w:tc>
        <w:tc>
          <w:tcPr>
            <w:tcW w:w="4459"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2563" w:type="dxa"/>
            <w:noWrap/>
            <w:vAlign w:val="center"/>
          </w:tcPr>
          <w:p>
            <w:pPr>
              <w:spacing w:before="121" w:line="267" w:lineRule="auto"/>
              <w:ind w:right="104"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采取恶意压价</w:t>
            </w:r>
            <w:r>
              <w:rPr>
                <w:rFonts w:hint="eastAsia" w:ascii="仿宋_GB2312" w:hAnsi="仿宋_GB2312" w:eastAsia="仿宋_GB2312" w:cs="仿宋_GB2312"/>
                <w:spacing w:val="-45"/>
                <w:sz w:val="21"/>
                <w:szCs w:val="21"/>
              </w:rPr>
              <w:t>、</w:t>
            </w:r>
            <w:r>
              <w:rPr>
                <w:rFonts w:hint="eastAsia" w:ascii="仿宋_GB2312" w:hAnsi="仿宋_GB2312" w:eastAsia="仿宋_GB2312" w:cs="仿宋_GB2312"/>
                <w:sz w:val="21"/>
                <w:szCs w:val="21"/>
              </w:rPr>
              <w:t>欺骗学员</w:t>
            </w:r>
            <w:r>
              <w:rPr>
                <w:rFonts w:hint="eastAsia" w:ascii="仿宋_GB2312" w:hAnsi="仿宋_GB2312" w:eastAsia="仿宋_GB2312" w:cs="仿宋_GB2312"/>
                <w:spacing w:val="-44"/>
                <w:sz w:val="21"/>
                <w:szCs w:val="21"/>
              </w:rPr>
              <w:t>、</w:t>
            </w:r>
            <w:r>
              <w:rPr>
                <w:rFonts w:hint="eastAsia" w:ascii="仿宋_GB2312" w:hAnsi="仿宋_GB2312" w:eastAsia="仿宋_GB2312" w:cs="仿宋_GB2312"/>
                <w:sz w:val="21"/>
                <w:szCs w:val="21"/>
              </w:rPr>
              <w:t>虚假宣传等不正当手段开展经营活动</w:t>
            </w:r>
            <w:r>
              <w:rPr>
                <w:rFonts w:hint="eastAsia" w:ascii="仿宋_GB2312" w:hAnsi="仿宋_GB2312" w:eastAsia="仿宋_GB2312" w:cs="仿宋_GB2312"/>
                <w:spacing w:val="-92"/>
                <w:sz w:val="21"/>
                <w:szCs w:val="21"/>
              </w:rPr>
              <w:t>，</w:t>
            </w:r>
            <w:r>
              <w:rPr>
                <w:rFonts w:hint="eastAsia" w:ascii="仿宋_GB2312" w:hAnsi="仿宋_GB2312" w:eastAsia="仿宋_GB2312" w:cs="仿宋_GB2312"/>
                <w:sz w:val="21"/>
                <w:szCs w:val="21"/>
              </w:rPr>
              <w:t>扰乱驾培行业市场正常秩序</w:t>
            </w:r>
            <w:r>
              <w:rPr>
                <w:rFonts w:hint="eastAsia" w:ascii="仿宋_GB2312" w:hAnsi="仿宋_GB2312" w:eastAsia="仿宋_GB2312" w:cs="仿宋_GB2312"/>
                <w:spacing w:val="-92"/>
                <w:sz w:val="21"/>
                <w:szCs w:val="21"/>
              </w:rPr>
              <w:t>，</w:t>
            </w:r>
            <w:r>
              <w:rPr>
                <w:rFonts w:hint="eastAsia" w:ascii="仿宋_GB2312" w:hAnsi="仿宋_GB2312" w:eastAsia="仿宋_GB2312" w:cs="仿宋_GB2312"/>
                <w:sz w:val="21"/>
                <w:szCs w:val="21"/>
              </w:rPr>
              <w:t>受到行业协会</w:t>
            </w:r>
            <w:r>
              <w:rPr>
                <w:rFonts w:hint="eastAsia" w:ascii="仿宋_GB2312" w:hAnsi="仿宋_GB2312" w:eastAsia="仿宋_GB2312" w:cs="仿宋_GB2312"/>
                <w:spacing w:val="-3"/>
                <w:sz w:val="21"/>
                <w:szCs w:val="21"/>
              </w:rPr>
              <w:t>劝诫</w:t>
            </w:r>
            <w:r>
              <w:rPr>
                <w:rFonts w:hint="eastAsia" w:ascii="仿宋_GB2312" w:hAnsi="仿宋_GB2312" w:eastAsia="仿宋_GB2312" w:cs="仿宋_GB2312"/>
                <w:spacing w:val="-2"/>
                <w:sz w:val="21"/>
                <w:szCs w:val="21"/>
              </w:rPr>
              <w:t>的</w:t>
            </w:r>
          </w:p>
        </w:tc>
        <w:tc>
          <w:tcPr>
            <w:tcW w:w="4836" w:type="dxa"/>
            <w:noWrap/>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71" w:line="215" w:lineRule="auto"/>
              <w:ind w:firstLine="711"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pacing w:val="-4"/>
                <w:sz w:val="21"/>
                <w:szCs w:val="21"/>
              </w:rPr>
              <w:t>劝诫材料</w:t>
            </w:r>
          </w:p>
        </w:tc>
        <w:tc>
          <w:tcPr>
            <w:tcW w:w="4459" w:type="dxa"/>
            <w:noWrap/>
            <w:vAlign w:val="center"/>
          </w:tcPr>
          <w:p>
            <w:pPr>
              <w:spacing w:before="121" w:line="267" w:lineRule="auto"/>
              <w:ind w:left="113" w:leftChars="0" w:right="200" w:rightChars="0" w:hanging="8" w:firstLine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tabs>
                <w:tab w:val="left" w:pos="6495"/>
              </w:tabs>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Hans"/>
              </w:rPr>
              <w:t>教学管理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80" w:type="dxa"/>
            <w:noWrap/>
            <w:vAlign w:val="center"/>
          </w:tcPr>
          <w:p>
            <w:pPr>
              <w:spacing w:before="240" w:line="184"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27</w:t>
            </w:r>
          </w:p>
        </w:tc>
        <w:tc>
          <w:tcPr>
            <w:tcW w:w="2563" w:type="dxa"/>
            <w:noWrap/>
            <w:vAlign w:val="center"/>
          </w:tcPr>
          <w:p>
            <w:pPr>
              <w:spacing w:before="49" w:line="239"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未按照全国统一的教学大</w:t>
            </w:r>
            <w:r>
              <w:rPr>
                <w:rFonts w:hint="eastAsia" w:ascii="仿宋_GB2312" w:hAnsi="仿宋_GB2312" w:eastAsia="仿宋_GB2312" w:cs="仿宋_GB2312"/>
                <w:spacing w:val="-2"/>
                <w:sz w:val="21"/>
                <w:szCs w:val="21"/>
              </w:rPr>
              <w:t>纲进行培训的</w:t>
            </w:r>
          </w:p>
        </w:tc>
        <w:tc>
          <w:tcPr>
            <w:tcW w:w="4836" w:type="dxa"/>
            <w:noWrap/>
            <w:vAlign w:val="center"/>
          </w:tcPr>
          <w:p>
            <w:pPr>
              <w:spacing w:before="205" w:line="219"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z w:val="21"/>
                <w:szCs w:val="21"/>
              </w:rPr>
              <w:t>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spacing w:before="205" w:line="218" w:lineRule="auto"/>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noWrap/>
            <w:vAlign w:val="center"/>
          </w:tcPr>
          <w:p>
            <w:pPr>
              <w:spacing w:before="278" w:line="184"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28</w:t>
            </w:r>
          </w:p>
        </w:tc>
        <w:tc>
          <w:tcPr>
            <w:tcW w:w="2563" w:type="dxa"/>
            <w:noWrap/>
            <w:vAlign w:val="center"/>
          </w:tcPr>
          <w:p>
            <w:pPr>
              <w:spacing w:before="86" w:line="259"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未按规定进行培训或</w:t>
            </w:r>
            <w:r>
              <w:rPr>
                <w:rFonts w:hint="eastAsia" w:ascii="仿宋_GB2312" w:hAnsi="仿宋_GB2312" w:eastAsia="仿宋_GB2312" w:cs="仿宋_GB2312"/>
                <w:sz w:val="21"/>
                <w:szCs w:val="21"/>
              </w:rPr>
              <w:t>培训结业证书</w:t>
            </w:r>
            <w:r>
              <w:rPr>
                <w:rFonts w:hint="eastAsia" w:ascii="仿宋_GB2312" w:hAnsi="仿宋_GB2312" w:eastAsia="仿宋_GB2312" w:cs="仿宋_GB2312"/>
                <w:spacing w:val="-1"/>
                <w:sz w:val="21"/>
                <w:szCs w:val="21"/>
              </w:rPr>
              <w:t>发放时弄虚作假的</w:t>
            </w:r>
          </w:p>
        </w:tc>
        <w:tc>
          <w:tcPr>
            <w:tcW w:w="4836" w:type="dxa"/>
            <w:noWrap/>
            <w:vAlign w:val="center"/>
          </w:tcPr>
          <w:p>
            <w:pPr>
              <w:spacing w:before="243"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7"/>
                <w:sz w:val="21"/>
                <w:szCs w:val="21"/>
              </w:rPr>
              <w:t>扣</w:t>
            </w:r>
            <w:r>
              <w:rPr>
                <w:rFonts w:hint="eastAsia" w:ascii="仿宋_GB2312" w:hAnsi="仿宋_GB2312" w:eastAsia="仿宋_GB2312" w:cs="仿宋_GB2312"/>
                <w:spacing w:val="-4"/>
                <w:sz w:val="21"/>
                <w:szCs w:val="21"/>
              </w:rPr>
              <w:t>1</w:t>
            </w:r>
            <w:r>
              <w:rPr>
                <w:rFonts w:hint="eastAsia" w:ascii="仿宋_GB2312" w:hAnsi="仿宋_GB2312" w:eastAsia="仿宋_GB2312" w:cs="仿宋_GB2312"/>
                <w:spacing w:val="-4"/>
                <w:sz w:val="21"/>
                <w:szCs w:val="21"/>
                <w:lang w:val="en-US" w:eastAsia="zh-CN"/>
              </w:rPr>
              <w:t>0</w:t>
            </w:r>
            <w:r>
              <w:rPr>
                <w:rFonts w:hint="eastAsia" w:ascii="仿宋_GB2312" w:hAnsi="仿宋_GB2312" w:eastAsia="仿宋_GB2312" w:cs="仿宋_GB2312"/>
                <w:spacing w:val="-7"/>
                <w:sz w:val="21"/>
                <w:szCs w:val="21"/>
              </w:rPr>
              <w:t>分</w:t>
            </w:r>
            <w:r>
              <w:rPr>
                <w:rFonts w:hint="eastAsia" w:ascii="仿宋_GB2312" w:hAnsi="仿宋_GB2312" w:eastAsia="仿宋_GB2312" w:cs="仿宋_GB2312"/>
                <w:spacing w:val="-4"/>
                <w:sz w:val="21"/>
                <w:szCs w:val="21"/>
              </w:rPr>
              <w:t>/</w:t>
            </w:r>
            <w:r>
              <w:rPr>
                <w:rFonts w:hint="eastAsia" w:ascii="仿宋_GB2312" w:hAnsi="仿宋_GB2312" w:eastAsia="仿宋_GB2312" w:cs="仿宋_GB2312"/>
                <w:spacing w:val="-7"/>
                <w:sz w:val="21"/>
                <w:szCs w:val="21"/>
              </w:rPr>
              <w:t>次</w:t>
            </w:r>
          </w:p>
        </w:tc>
        <w:tc>
          <w:tcPr>
            <w:tcW w:w="2268" w:type="dxa"/>
            <w:noWrap/>
            <w:vAlign w:val="center"/>
          </w:tcPr>
          <w:p>
            <w:pPr>
              <w:spacing w:before="243" w:line="218" w:lineRule="auto"/>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4"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29</w:t>
            </w:r>
          </w:p>
        </w:tc>
        <w:tc>
          <w:tcPr>
            <w:tcW w:w="2563" w:type="dxa"/>
            <w:vMerge w:val="restart"/>
            <w:noWrap/>
            <w:vAlign w:val="center"/>
          </w:tcPr>
          <w:p>
            <w:pPr>
              <w:spacing w:before="65" w:line="247" w:lineRule="auto"/>
              <w:ind w:right="10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未定期对教练员的教</w:t>
            </w:r>
            <w:r>
              <w:rPr>
                <w:rFonts w:hint="eastAsia" w:ascii="仿宋_GB2312" w:hAnsi="仿宋_GB2312" w:eastAsia="仿宋_GB2312" w:cs="仿宋_GB2312"/>
                <w:sz w:val="21"/>
                <w:szCs w:val="21"/>
              </w:rPr>
              <w:t>学水平和职业道德进行评议</w:t>
            </w:r>
            <w:r>
              <w:rPr>
                <w:rFonts w:hint="eastAsia" w:ascii="仿宋_GB2312" w:hAnsi="仿宋_GB2312" w:eastAsia="仿宋_GB2312" w:cs="仿宋_GB2312"/>
                <w:spacing w:val="-92"/>
                <w:sz w:val="21"/>
                <w:szCs w:val="21"/>
              </w:rPr>
              <w:t>，</w:t>
            </w:r>
            <w:r>
              <w:rPr>
                <w:rFonts w:hint="eastAsia" w:ascii="仿宋_GB2312" w:hAnsi="仿宋_GB2312" w:eastAsia="仿宋_GB2312" w:cs="仿宋_GB2312"/>
                <w:sz w:val="21"/>
                <w:szCs w:val="21"/>
              </w:rPr>
              <w:t>公布教练员的教学质</w:t>
            </w:r>
            <w:r>
              <w:rPr>
                <w:rFonts w:hint="eastAsia" w:ascii="仿宋_GB2312" w:hAnsi="仿宋_GB2312" w:eastAsia="仿宋_GB2312" w:cs="仿宋_GB2312"/>
                <w:spacing w:val="-2"/>
                <w:sz w:val="21"/>
                <w:szCs w:val="21"/>
              </w:rPr>
              <w:t>量排行情</w:t>
            </w:r>
            <w:r>
              <w:rPr>
                <w:rFonts w:hint="eastAsia" w:ascii="仿宋_GB2312" w:hAnsi="仿宋_GB2312" w:eastAsia="仿宋_GB2312" w:cs="仿宋_GB2312"/>
                <w:spacing w:val="-1"/>
                <w:sz w:val="21"/>
                <w:szCs w:val="21"/>
              </w:rPr>
              <w:t>况的</w:t>
            </w:r>
          </w:p>
        </w:tc>
        <w:tc>
          <w:tcPr>
            <w:tcW w:w="4836" w:type="dxa"/>
            <w:noWrap/>
            <w:vAlign w:val="center"/>
          </w:tcPr>
          <w:p>
            <w:pPr>
              <w:spacing w:before="62" w:line="216"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z w:val="21"/>
                <w:szCs w:val="21"/>
              </w:rPr>
              <w:t>未进行评议的</w:t>
            </w:r>
            <w:r>
              <w:rPr>
                <w:rFonts w:hint="eastAsia" w:ascii="仿宋_GB2312" w:hAnsi="仿宋_GB2312" w:eastAsia="仿宋_GB2312" w:cs="仿宋_GB2312"/>
                <w:spacing w:val="-108"/>
                <w:sz w:val="21"/>
                <w:szCs w:val="21"/>
              </w:rPr>
              <w:t>，</w:t>
            </w:r>
            <w:r>
              <w:rPr>
                <w:rFonts w:hint="eastAsia" w:ascii="仿宋_GB2312" w:hAnsi="仿宋_GB2312" w:eastAsia="仿宋_GB2312" w:cs="仿宋_GB2312"/>
                <w:sz w:val="21"/>
                <w:szCs w:val="21"/>
              </w:rPr>
              <w:t>扣3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vMerge w:val="restart"/>
            <w:noWrap/>
            <w:vAlign w:val="center"/>
          </w:tcPr>
          <w:p>
            <w:pPr>
              <w:spacing w:before="72"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51"/>
              <w:ind w:right="231"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未公布教学质量</w:t>
            </w:r>
            <w:r>
              <w:rPr>
                <w:rFonts w:hint="eastAsia" w:ascii="仿宋_GB2312" w:hAnsi="仿宋_GB2312" w:eastAsia="仿宋_GB2312" w:cs="仿宋_GB2312"/>
                <w:spacing w:val="-1"/>
                <w:sz w:val="21"/>
                <w:szCs w:val="21"/>
              </w:rPr>
              <w:t>排行的扣15</w:t>
            </w:r>
            <w:r>
              <w:rPr>
                <w:rFonts w:hint="eastAsia" w:ascii="仿宋_GB2312" w:hAnsi="仿宋_GB2312" w:eastAsia="仿宋_GB2312" w:cs="仿宋_GB2312"/>
                <w:sz w:val="21"/>
                <w:szCs w:val="21"/>
              </w:rPr>
              <w:t>分</w:t>
            </w:r>
          </w:p>
        </w:tc>
        <w:tc>
          <w:tcPr>
            <w:tcW w:w="2268" w:type="dxa"/>
            <w:vMerge w:val="continue"/>
            <w:noWrap/>
            <w:vAlign w:val="center"/>
          </w:tcPr>
          <w:p>
            <w:pPr>
              <w:jc w:val="left"/>
              <w:rPr>
                <w:rFonts w:hint="eastAsia" w:ascii="仿宋_GB2312" w:hAnsi="仿宋_GB2312" w:eastAsia="仿宋_GB2312" w:cs="仿宋_GB2312"/>
                <w:kern w:val="0"/>
                <w:sz w:val="21"/>
                <w:szCs w:val="21"/>
                <w:lang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6"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30</w:t>
            </w:r>
          </w:p>
        </w:tc>
        <w:tc>
          <w:tcPr>
            <w:tcW w:w="2563" w:type="dxa"/>
            <w:vMerge w:val="restart"/>
            <w:noWrap/>
            <w:vAlign w:val="center"/>
          </w:tcPr>
          <w:p>
            <w:pPr>
              <w:spacing w:before="71" w:line="275"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未按要求在实际道路</w:t>
            </w:r>
            <w:r>
              <w:rPr>
                <w:rFonts w:hint="eastAsia" w:ascii="仿宋_GB2312" w:hAnsi="仿宋_GB2312" w:eastAsia="仿宋_GB2312" w:cs="仿宋_GB2312"/>
                <w:sz w:val="21"/>
                <w:szCs w:val="21"/>
              </w:rPr>
              <w:t>上进行培训活</w:t>
            </w:r>
            <w:r>
              <w:rPr>
                <w:rFonts w:hint="eastAsia" w:ascii="仿宋_GB2312" w:hAnsi="仿宋_GB2312" w:eastAsia="仿宋_GB2312" w:cs="仿宋_GB2312"/>
                <w:spacing w:val="-6"/>
                <w:sz w:val="21"/>
                <w:szCs w:val="21"/>
              </w:rPr>
              <w:t>动</w:t>
            </w:r>
            <w:r>
              <w:rPr>
                <w:rFonts w:hint="eastAsia" w:ascii="仿宋_GB2312" w:hAnsi="仿宋_GB2312" w:eastAsia="仿宋_GB2312" w:cs="仿宋_GB2312"/>
                <w:spacing w:val="-5"/>
                <w:sz w:val="21"/>
                <w:szCs w:val="21"/>
              </w:rPr>
              <w:t>的</w:t>
            </w:r>
          </w:p>
        </w:tc>
        <w:tc>
          <w:tcPr>
            <w:tcW w:w="4836" w:type="dxa"/>
            <w:noWrap/>
            <w:vAlign w:val="center"/>
          </w:tcPr>
          <w:p>
            <w:pPr>
              <w:spacing w:before="145" w:line="275" w:lineRule="auto"/>
              <w:ind w:right="121"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未遵守公安交通管理</w:t>
            </w:r>
            <w:r>
              <w:rPr>
                <w:rFonts w:hint="eastAsia" w:ascii="仿宋_GB2312" w:hAnsi="仿宋_GB2312" w:eastAsia="仿宋_GB2312" w:cs="仿宋_GB2312"/>
                <w:sz w:val="21"/>
                <w:szCs w:val="21"/>
              </w:rPr>
              <w:t>部门指定路线和时间的</w:t>
            </w:r>
            <w:r>
              <w:rPr>
                <w:rFonts w:hint="eastAsia" w:ascii="仿宋_GB2312" w:hAnsi="仿宋_GB2312" w:eastAsia="仿宋_GB2312" w:cs="仿宋_GB2312"/>
                <w:spacing w:val="-110"/>
                <w:sz w:val="21"/>
                <w:szCs w:val="21"/>
              </w:rPr>
              <w:t>，</w:t>
            </w:r>
            <w:r>
              <w:rPr>
                <w:rFonts w:hint="eastAsia" w:ascii="仿宋_GB2312" w:hAnsi="仿宋_GB2312" w:eastAsia="仿宋_GB2312" w:cs="仿宋_GB2312"/>
                <w:sz w:val="21"/>
                <w:szCs w:val="21"/>
              </w:rPr>
              <w:t>扣3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vMerge w:val="restart"/>
            <w:noWrap/>
            <w:vAlign w:val="center"/>
          </w:tcPr>
          <w:p>
            <w:pPr>
              <w:spacing w:before="72"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158" w:line="275" w:lineRule="auto"/>
              <w:ind w:right="102"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教练员未随车指导</w:t>
            </w:r>
            <w:r>
              <w:rPr>
                <w:rFonts w:hint="eastAsia" w:ascii="仿宋_GB2312" w:hAnsi="仿宋_GB2312" w:eastAsia="仿宋_GB2312" w:cs="仿宋_GB2312"/>
                <w:spacing w:val="-1"/>
                <w:sz w:val="21"/>
                <w:szCs w:val="21"/>
              </w:rPr>
              <w:t>的</w:t>
            </w:r>
            <w:r>
              <w:rPr>
                <w:rFonts w:hint="eastAsia" w:ascii="仿宋_GB2312" w:hAnsi="仿宋_GB2312" w:eastAsia="仿宋_GB2312" w:cs="仿宋_GB2312"/>
                <w:spacing w:val="-113"/>
                <w:sz w:val="21"/>
                <w:szCs w:val="21"/>
              </w:rPr>
              <w:t>，</w:t>
            </w:r>
            <w:r>
              <w:rPr>
                <w:rFonts w:hint="eastAsia" w:ascii="仿宋_GB2312" w:hAnsi="仿宋_GB2312" w:eastAsia="仿宋_GB2312" w:cs="仿宋_GB2312"/>
                <w:spacing w:val="-1"/>
                <w:sz w:val="21"/>
                <w:szCs w:val="21"/>
              </w:rPr>
              <w:t>扣1</w:t>
            </w:r>
            <w:r>
              <w:rPr>
                <w:rFonts w:hint="eastAsia" w:ascii="仿宋_GB2312" w:hAnsi="仿宋_GB2312" w:eastAsia="仿宋_GB2312" w:cs="仿宋_GB2312"/>
                <w:spacing w:val="-1"/>
                <w:sz w:val="21"/>
                <w:szCs w:val="21"/>
                <w:lang w:val="en-US" w:eastAsia="zh-CN"/>
              </w:rPr>
              <w:t>0</w:t>
            </w:r>
            <w:r>
              <w:rPr>
                <w:rFonts w:hint="eastAsia" w:ascii="仿宋_GB2312" w:hAnsi="仿宋_GB2312" w:eastAsia="仿宋_GB2312" w:cs="仿宋_GB2312"/>
                <w:spacing w:val="-1"/>
                <w:sz w:val="21"/>
                <w:szCs w:val="21"/>
              </w:rPr>
              <w:t>分</w:t>
            </w:r>
            <w:r>
              <w:rPr>
                <w:rFonts w:hint="eastAsia" w:ascii="仿宋_GB2312" w:hAnsi="仿宋_GB2312" w:eastAsia="仿宋_GB2312" w:cs="仿宋_GB2312"/>
                <w:spacing w:val="-6"/>
                <w:sz w:val="21"/>
                <w:szCs w:val="21"/>
              </w:rPr>
              <w:t>/</w:t>
            </w:r>
            <w:r>
              <w:rPr>
                <w:rFonts w:hint="eastAsia" w:ascii="仿宋_GB2312" w:hAnsi="仿宋_GB2312" w:eastAsia="仿宋_GB2312" w:cs="仿宋_GB2312"/>
                <w:spacing w:val="-11"/>
                <w:sz w:val="21"/>
                <w:szCs w:val="21"/>
              </w:rPr>
              <w:t>次</w:t>
            </w:r>
          </w:p>
        </w:tc>
        <w:tc>
          <w:tcPr>
            <w:tcW w:w="2268" w:type="dxa"/>
            <w:vMerge w:val="continue"/>
            <w:noWrap/>
            <w:vAlign w:val="center"/>
          </w:tcPr>
          <w:p>
            <w:pPr>
              <w:jc w:val="left"/>
              <w:rPr>
                <w:rFonts w:hint="eastAsia" w:ascii="仿宋_GB2312" w:hAnsi="仿宋_GB2312" w:eastAsia="仿宋_GB2312" w:cs="仿宋_GB2312"/>
                <w:kern w:val="0"/>
                <w:sz w:val="21"/>
                <w:szCs w:val="21"/>
                <w:lang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91" w:line="238" w:lineRule="auto"/>
              <w:ind w:right="121"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有</w:t>
            </w:r>
            <w:r>
              <w:rPr>
                <w:rFonts w:hint="eastAsia" w:ascii="仿宋_GB2312" w:hAnsi="仿宋_GB2312" w:eastAsia="仿宋_GB2312" w:cs="仿宋_GB2312"/>
                <w:spacing w:val="-1"/>
                <w:sz w:val="21"/>
                <w:szCs w:val="21"/>
              </w:rPr>
              <w:t>与教学无关的人员乘坐教学车辆的</w:t>
            </w:r>
            <w:r>
              <w:rPr>
                <w:rFonts w:hint="eastAsia" w:ascii="仿宋_GB2312" w:hAnsi="仿宋_GB2312" w:eastAsia="仿宋_GB2312" w:cs="仿宋_GB2312"/>
                <w:spacing w:val="-111"/>
                <w:sz w:val="21"/>
                <w:szCs w:val="21"/>
              </w:rPr>
              <w:t>，</w:t>
            </w:r>
            <w:r>
              <w:rPr>
                <w:rFonts w:hint="eastAsia" w:ascii="仿宋_GB2312" w:hAnsi="仿宋_GB2312" w:eastAsia="仿宋_GB2312" w:cs="仿宋_GB2312"/>
                <w:spacing w:val="-1"/>
                <w:sz w:val="21"/>
                <w:szCs w:val="21"/>
              </w:rPr>
              <w:t>扣</w:t>
            </w:r>
            <w:r>
              <w:rPr>
                <w:rFonts w:hint="eastAsia" w:ascii="仿宋_GB2312" w:hAnsi="仿宋_GB2312" w:eastAsia="仿宋_GB2312" w:cs="仿宋_GB2312"/>
                <w:sz w:val="21"/>
                <w:szCs w:val="21"/>
              </w:rPr>
              <w:t>5分/次</w:t>
            </w:r>
          </w:p>
        </w:tc>
        <w:tc>
          <w:tcPr>
            <w:tcW w:w="2268" w:type="dxa"/>
            <w:vMerge w:val="continue"/>
            <w:noWrap/>
            <w:vAlign w:val="center"/>
          </w:tcPr>
          <w:p>
            <w:pPr>
              <w:jc w:val="left"/>
              <w:rPr>
                <w:rFonts w:hint="eastAsia" w:ascii="仿宋_GB2312" w:hAnsi="仿宋_GB2312" w:eastAsia="仿宋_GB2312" w:cs="仿宋_GB2312"/>
                <w:kern w:val="0"/>
                <w:sz w:val="21"/>
                <w:szCs w:val="21"/>
                <w:lang w:eastAsia="zh-Hans"/>
              </w:rPr>
            </w:pP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6"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31</w:t>
            </w:r>
          </w:p>
        </w:tc>
        <w:tc>
          <w:tcPr>
            <w:tcW w:w="2563" w:type="dxa"/>
            <w:vMerge w:val="restart"/>
            <w:noWrap/>
            <w:vAlign w:val="center"/>
          </w:tcPr>
          <w:p>
            <w:pPr>
              <w:spacing w:before="71" w:line="274" w:lineRule="auto"/>
              <w:ind w:right="244" w:rightChars="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教练员未按照全国统</w:t>
            </w:r>
            <w:r>
              <w:rPr>
                <w:rFonts w:hint="eastAsia" w:ascii="仿宋_GB2312" w:hAnsi="仿宋_GB2312" w:eastAsia="仿宋_GB2312" w:cs="仿宋_GB2312"/>
                <w:sz w:val="21"/>
                <w:szCs w:val="21"/>
              </w:rPr>
              <w:t>一的教学大纲</w:t>
            </w:r>
            <w:r>
              <w:rPr>
                <w:rFonts w:hint="eastAsia" w:ascii="仿宋_GB2312" w:hAnsi="仿宋_GB2312" w:eastAsia="仿宋_GB2312" w:cs="仿宋_GB2312"/>
                <w:spacing w:val="-2"/>
                <w:sz w:val="21"/>
                <w:szCs w:val="21"/>
              </w:rPr>
              <w:t>进行</w:t>
            </w:r>
            <w:r>
              <w:rPr>
                <w:rFonts w:hint="eastAsia" w:ascii="仿宋_GB2312" w:hAnsi="仿宋_GB2312" w:eastAsia="仿宋_GB2312" w:cs="仿宋_GB2312"/>
                <w:spacing w:val="-1"/>
                <w:sz w:val="21"/>
                <w:szCs w:val="21"/>
              </w:rPr>
              <w:t>教学的</w:t>
            </w:r>
          </w:p>
        </w:tc>
        <w:tc>
          <w:tcPr>
            <w:tcW w:w="4836" w:type="dxa"/>
            <w:noWrap/>
            <w:vAlign w:val="center"/>
          </w:tcPr>
          <w:p>
            <w:pPr>
              <w:spacing w:before="72" w:line="217"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1"/>
                <w:sz w:val="21"/>
                <w:szCs w:val="21"/>
              </w:rPr>
              <w:t>责令限</w:t>
            </w:r>
            <w:r>
              <w:rPr>
                <w:rFonts w:hint="eastAsia" w:ascii="仿宋_GB2312" w:hAnsi="仿宋_GB2312" w:eastAsia="仿宋_GB2312" w:cs="仿宋_GB2312"/>
                <w:sz w:val="21"/>
                <w:szCs w:val="21"/>
              </w:rPr>
              <w:t>期整改的</w:t>
            </w:r>
            <w:r>
              <w:rPr>
                <w:rFonts w:hint="eastAsia" w:ascii="仿宋_GB2312" w:hAnsi="仿宋_GB2312" w:eastAsia="仿宋_GB2312" w:cs="仿宋_GB2312"/>
                <w:spacing w:val="-111"/>
                <w:sz w:val="21"/>
                <w:szCs w:val="21"/>
              </w:rPr>
              <w:t>，</w:t>
            </w:r>
            <w:r>
              <w:rPr>
                <w:rFonts w:hint="eastAsia" w:ascii="仿宋_GB2312" w:hAnsi="仿宋_GB2312" w:eastAsia="仿宋_GB2312" w:cs="仿宋_GB2312"/>
                <w:sz w:val="21"/>
                <w:szCs w:val="21"/>
              </w:rPr>
              <w:t>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spacing w:before="71" w:line="218"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责令改正通知书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continue"/>
            <w:noWrap/>
            <w:vAlign w:val="center"/>
          </w:tcPr>
          <w:p>
            <w:pPr>
              <w:rPr>
                <w:rFonts w:hint="eastAsia" w:ascii="仿宋_GB2312" w:hAnsi="仿宋_GB2312" w:eastAsia="仿宋_GB2312" w:cs="仿宋_GB2312"/>
                <w:kern w:val="0"/>
                <w:sz w:val="21"/>
                <w:szCs w:val="21"/>
                <w:lang w:eastAsia="zh-Hans"/>
              </w:rPr>
            </w:pPr>
          </w:p>
        </w:tc>
        <w:tc>
          <w:tcPr>
            <w:tcW w:w="2563" w:type="dxa"/>
            <w:vMerge w:val="continue"/>
            <w:noWrap/>
            <w:vAlign w:val="center"/>
          </w:tcPr>
          <w:p>
            <w:pPr>
              <w:rPr>
                <w:rFonts w:hint="eastAsia" w:ascii="仿宋_GB2312" w:hAnsi="仿宋_GB2312" w:eastAsia="仿宋_GB2312" w:cs="仿宋_GB2312"/>
                <w:kern w:val="0"/>
                <w:sz w:val="21"/>
                <w:szCs w:val="21"/>
                <w:lang w:eastAsia="zh-Hans"/>
              </w:rPr>
            </w:pPr>
          </w:p>
        </w:tc>
        <w:tc>
          <w:tcPr>
            <w:tcW w:w="4836" w:type="dxa"/>
            <w:noWrap/>
            <w:vAlign w:val="center"/>
          </w:tcPr>
          <w:p>
            <w:pPr>
              <w:spacing w:before="257" w:line="276" w:lineRule="auto"/>
              <w:ind w:right="102" w:rightChars="0"/>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z w:val="21"/>
                <w:szCs w:val="21"/>
              </w:rPr>
              <w:t>逾期改正不合格通报的</w:t>
            </w:r>
            <w:r>
              <w:rPr>
                <w:rFonts w:hint="eastAsia" w:ascii="仿宋_GB2312" w:hAnsi="仿宋_GB2312" w:eastAsia="仿宋_GB2312" w:cs="仿宋_GB2312"/>
                <w:spacing w:val="-78"/>
                <w:sz w:val="21"/>
                <w:szCs w:val="21"/>
              </w:rPr>
              <w:t>，</w:t>
            </w:r>
            <w:r>
              <w:rPr>
                <w:rFonts w:hint="eastAsia" w:ascii="仿宋_GB2312" w:hAnsi="仿宋_GB2312" w:eastAsia="仿宋_GB2312" w:cs="仿宋_GB2312"/>
                <w:sz w:val="21"/>
                <w:szCs w:val="21"/>
              </w:rPr>
              <w:t>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pacing w:val="-5"/>
                <w:sz w:val="21"/>
                <w:szCs w:val="21"/>
              </w:rPr>
              <w:t>分</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4"/>
                <w:sz w:val="21"/>
                <w:szCs w:val="21"/>
              </w:rPr>
              <w:t>人</w:t>
            </w:r>
          </w:p>
        </w:tc>
        <w:tc>
          <w:tcPr>
            <w:tcW w:w="2268" w:type="dxa"/>
            <w:noWrap/>
            <w:vAlign w:val="center"/>
          </w:tcPr>
          <w:p>
            <w:pPr>
              <w:spacing w:before="71" w:line="216" w:lineRule="auto"/>
              <w:jc w:val="left"/>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spacing w:val="-2"/>
                <w:sz w:val="21"/>
                <w:szCs w:val="21"/>
              </w:rPr>
              <w:t>行</w:t>
            </w:r>
            <w:r>
              <w:rPr>
                <w:rFonts w:hint="eastAsia" w:ascii="仿宋_GB2312" w:hAnsi="仿宋_GB2312" w:eastAsia="仿宋_GB2312" w:cs="仿宋_GB2312"/>
                <w:spacing w:val="-1"/>
                <w:sz w:val="21"/>
                <w:szCs w:val="21"/>
              </w:rPr>
              <w:t>政处罚决定书</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0" w:type="dxa"/>
            <w:vMerge w:val="restart"/>
            <w:noWrap/>
            <w:vAlign w:val="center"/>
          </w:tcPr>
          <w:p>
            <w:pPr>
              <w:spacing w:before="68" w:line="184"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w:t>
            </w:r>
          </w:p>
        </w:tc>
        <w:tc>
          <w:tcPr>
            <w:tcW w:w="2563" w:type="dxa"/>
            <w:vMerge w:val="restart"/>
            <w:noWrap/>
            <w:vAlign w:val="center"/>
          </w:tcPr>
          <w:p>
            <w:pPr>
              <w:spacing w:before="69" w:line="286" w:lineRule="auto"/>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spacing w:val="-8"/>
                <w:sz w:val="21"/>
                <w:szCs w:val="21"/>
              </w:rPr>
              <w:t>教练员填写《教学日志》</w:t>
            </w:r>
            <w:r>
              <w:rPr>
                <w:rFonts w:hint="eastAsia" w:ascii="仿宋_GB2312" w:hAnsi="仿宋_GB2312" w:eastAsia="仿宋_GB2312" w:cs="仿宋_GB2312"/>
                <w:spacing w:val="-114"/>
                <w:sz w:val="21"/>
                <w:szCs w:val="21"/>
              </w:rPr>
              <w:t>、</w:t>
            </w:r>
            <w:r>
              <w:rPr>
                <w:rFonts w:hint="eastAsia" w:ascii="仿宋_GB2312" w:hAnsi="仿宋_GB2312" w:eastAsia="仿宋_GB2312" w:cs="仿宋_GB2312"/>
                <w:spacing w:val="-8"/>
                <w:sz w:val="21"/>
                <w:szCs w:val="21"/>
              </w:rPr>
              <w:t>《培训</w:t>
            </w:r>
            <w:r>
              <w:rPr>
                <w:rFonts w:hint="eastAsia" w:ascii="仿宋_GB2312" w:hAnsi="仿宋_GB2312" w:eastAsia="仿宋_GB2312" w:cs="仿宋_GB2312"/>
                <w:spacing w:val="-7"/>
                <w:sz w:val="21"/>
                <w:szCs w:val="21"/>
              </w:rPr>
              <w:t>记录》</w:t>
            </w:r>
            <w:r>
              <w:rPr>
                <w:rFonts w:hint="eastAsia" w:ascii="仿宋_GB2312" w:hAnsi="仿宋_GB2312" w:eastAsia="仿宋_GB2312" w:cs="仿宋_GB2312"/>
                <w:spacing w:val="3"/>
                <w:sz w:val="21"/>
                <w:szCs w:val="21"/>
              </w:rPr>
              <w:t>弄虚作假的</w:t>
            </w:r>
          </w:p>
        </w:tc>
        <w:tc>
          <w:tcPr>
            <w:tcW w:w="4836" w:type="dxa"/>
            <w:noWrap/>
            <w:vAlign w:val="center"/>
          </w:tcPr>
          <w:p>
            <w:pPr>
              <w:spacing w:before="71" w:line="217" w:lineRule="auto"/>
              <w:jc w:val="left"/>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spacing w:val="-1"/>
                <w:sz w:val="21"/>
                <w:szCs w:val="21"/>
              </w:rPr>
              <w:t>责令限</w:t>
            </w:r>
            <w:r>
              <w:rPr>
                <w:rFonts w:hint="eastAsia" w:ascii="仿宋_GB2312" w:hAnsi="仿宋_GB2312" w:eastAsia="仿宋_GB2312" w:cs="仿宋_GB2312"/>
                <w:sz w:val="21"/>
                <w:szCs w:val="21"/>
              </w:rPr>
              <w:t>期整改的</w:t>
            </w:r>
            <w:r>
              <w:rPr>
                <w:rFonts w:hint="eastAsia" w:ascii="仿宋_GB2312" w:hAnsi="仿宋_GB2312" w:eastAsia="仿宋_GB2312" w:cs="仿宋_GB2312"/>
                <w:spacing w:val="-111"/>
                <w:sz w:val="21"/>
                <w:szCs w:val="21"/>
              </w:rPr>
              <w:t>，</w:t>
            </w:r>
            <w:r>
              <w:rPr>
                <w:rFonts w:hint="eastAsia" w:ascii="仿宋_GB2312" w:hAnsi="仿宋_GB2312" w:eastAsia="仿宋_GB2312" w:cs="仿宋_GB2312"/>
                <w:sz w:val="21"/>
                <w:szCs w:val="21"/>
              </w:rPr>
              <w:t>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spacing w:before="71" w:line="218" w:lineRule="auto"/>
              <w:jc w:val="left"/>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spacing w:val="-2"/>
                <w:sz w:val="21"/>
                <w:szCs w:val="21"/>
              </w:rPr>
              <w:t>责令改正通知书</w:t>
            </w:r>
          </w:p>
        </w:tc>
        <w:tc>
          <w:tcPr>
            <w:tcW w:w="4459" w:type="dxa"/>
            <w:noWrap/>
            <w:vAlign w:val="center"/>
          </w:tcPr>
          <w:p>
            <w:pPr>
              <w:spacing w:before="198" w:line="275" w:lineRule="auto"/>
              <w:ind w:left="124" w:leftChars="0" w:right="200" w:rightChars="0" w:hanging="19" w:firstLineChars="0"/>
              <w:rPr>
                <w:rFonts w:hint="eastAsia" w:ascii="仿宋_GB2312" w:hAnsi="仿宋_GB2312" w:eastAsia="仿宋_GB2312" w:cs="仿宋_GB2312"/>
                <w:kern w:val="2"/>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80" w:type="dxa"/>
            <w:vMerge w:val="continue"/>
            <w:noWrap/>
            <w:vAlign w:val="center"/>
          </w:tcPr>
          <w:p>
            <w:pPr>
              <w:widowControl/>
              <w:jc w:val="center"/>
              <w:rPr>
                <w:rFonts w:hint="eastAsia" w:ascii="仿宋_GB2312" w:hAnsi="仿宋_GB2312" w:eastAsia="仿宋_GB2312" w:cs="仿宋_GB2312"/>
                <w:kern w:val="0"/>
                <w:sz w:val="21"/>
                <w:szCs w:val="21"/>
                <w:lang w:eastAsia="zh-Hans"/>
              </w:rPr>
            </w:pPr>
          </w:p>
        </w:tc>
        <w:tc>
          <w:tcPr>
            <w:tcW w:w="2563" w:type="dxa"/>
            <w:vMerge w:val="continue"/>
            <w:noWrap/>
            <w:vAlign w:val="center"/>
          </w:tcPr>
          <w:p>
            <w:pPr>
              <w:widowControl/>
              <w:jc w:val="center"/>
              <w:rPr>
                <w:rFonts w:hint="eastAsia" w:ascii="仿宋_GB2312" w:hAnsi="仿宋_GB2312" w:eastAsia="仿宋_GB2312" w:cs="仿宋_GB2312"/>
                <w:kern w:val="0"/>
                <w:sz w:val="21"/>
                <w:szCs w:val="21"/>
                <w:lang w:eastAsia="zh-Hans"/>
              </w:rPr>
            </w:pPr>
          </w:p>
        </w:tc>
        <w:tc>
          <w:tcPr>
            <w:tcW w:w="4836" w:type="dxa"/>
            <w:noWrap/>
            <w:vAlign w:val="center"/>
          </w:tcPr>
          <w:p>
            <w:pPr>
              <w:jc w:val="left"/>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jc w:val="left"/>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33</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rPr>
              <w:t>营运违章</w:t>
            </w:r>
          </w:p>
        </w:tc>
        <w:tc>
          <w:tcPr>
            <w:tcW w:w="4836"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营运违章次数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企业车辆违章数据</w:t>
            </w:r>
          </w:p>
        </w:tc>
        <w:tc>
          <w:tcPr>
            <w:tcW w:w="4459" w:type="dxa"/>
            <w:noWrap/>
            <w:vAlign w:val="center"/>
          </w:tcPr>
          <w:p>
            <w:pPr>
              <w:widowControl/>
              <w:jc w:val="center"/>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80" w:type="dxa"/>
            <w:noWrap/>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34</w:t>
            </w:r>
          </w:p>
        </w:tc>
        <w:tc>
          <w:tcPr>
            <w:tcW w:w="2563"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营运违法</w:t>
            </w:r>
          </w:p>
        </w:tc>
        <w:tc>
          <w:tcPr>
            <w:tcW w:w="4836" w:type="dxa"/>
            <w:noWrap/>
            <w:vAlign w:val="center"/>
          </w:tcPr>
          <w:p>
            <w:pPr>
              <w:widowControl/>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13类严重交通违法行为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Hans"/>
              </w:rPr>
              <w:t>营运违法次数</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企业自有车辆数</w:t>
            </w:r>
            <w:r>
              <w:rPr>
                <w:rFonts w:hint="eastAsia" w:ascii="仿宋_GB2312" w:hAnsi="仿宋_GB2312" w:eastAsia="仿宋_GB2312" w:cs="仿宋_GB2312"/>
                <w:kern w:val="0"/>
                <w:sz w:val="21"/>
                <w:szCs w:val="21"/>
                <w:lang w:eastAsia="zh-Hans"/>
              </w:rPr>
              <w:t>*100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其中造成人员死亡的交通事故，且负有责任，加扣</w:t>
            </w:r>
            <w:r>
              <w:rPr>
                <w:rFonts w:hint="eastAsia" w:ascii="仿宋_GB2312" w:hAnsi="仿宋_GB2312" w:eastAsia="仿宋_GB2312" w:cs="仿宋_GB2312"/>
                <w:kern w:val="0"/>
                <w:sz w:val="21"/>
                <w:szCs w:val="21"/>
                <w:lang w:eastAsia="zh-Hans"/>
              </w:rPr>
              <w:t>10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p>
        </w:tc>
        <w:tc>
          <w:tcPr>
            <w:tcW w:w="2268" w:type="dxa"/>
            <w:noWrap/>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企业车辆事故报告</w:t>
            </w:r>
          </w:p>
        </w:tc>
        <w:tc>
          <w:tcPr>
            <w:tcW w:w="4459" w:type="dxa"/>
            <w:noWrap/>
            <w:vAlign w:val="center"/>
          </w:tcPr>
          <w:p>
            <w:pPr>
              <w:widowControl/>
              <w:jc w:val="cente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color w:val="auto"/>
                <w:kern w:val="0"/>
                <w:sz w:val="21"/>
                <w:szCs w:val="21"/>
                <w:lang w:val="en-US" w:eastAsia="zh-Hans"/>
              </w:rPr>
              <w:t>交管支队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Hans"/>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35</w:t>
            </w:r>
          </w:p>
        </w:tc>
        <w:tc>
          <w:tcPr>
            <w:tcW w:w="2563"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教练员存在索取、收受学员财物，或者谋取其他利益等不良行为的</w:t>
            </w:r>
          </w:p>
        </w:tc>
        <w:tc>
          <w:tcPr>
            <w:tcW w:w="4836"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责令限期整改的，扣2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责令改正通知书</w:t>
            </w:r>
          </w:p>
        </w:tc>
        <w:tc>
          <w:tcPr>
            <w:tcW w:w="4459"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continue"/>
            <w:noWrap/>
            <w:vAlign w:val="center"/>
          </w:tcPr>
          <w:p>
            <w:pPr>
              <w:jc w:val="center"/>
              <w:rPr>
                <w:rFonts w:hint="eastAsia" w:ascii="仿宋_GB2312" w:hAnsi="仿宋_GB2312" w:eastAsia="仿宋_GB2312" w:cs="仿宋_GB2312"/>
                <w:sz w:val="21"/>
                <w:szCs w:val="21"/>
                <w:lang w:val="en-US" w:eastAsia="zh-Hans"/>
              </w:rPr>
            </w:pPr>
          </w:p>
        </w:tc>
        <w:tc>
          <w:tcPr>
            <w:tcW w:w="2563" w:type="dxa"/>
            <w:vMerge w:val="continue"/>
            <w:noWrap/>
            <w:vAlign w:val="center"/>
          </w:tcPr>
          <w:p>
            <w:pPr>
              <w:rPr>
                <w:rFonts w:hint="eastAsia" w:ascii="仿宋_GB2312" w:hAnsi="仿宋_GB2312" w:eastAsia="仿宋_GB2312" w:cs="仿宋_GB2312"/>
                <w:sz w:val="21"/>
                <w:szCs w:val="21"/>
                <w:lang w:val="en-US" w:eastAsia="zh-Hans"/>
              </w:rPr>
            </w:pPr>
          </w:p>
        </w:tc>
        <w:tc>
          <w:tcPr>
            <w:tcW w:w="4836"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逾期改正不合格通报的，扣5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分/人</w:t>
            </w:r>
          </w:p>
        </w:tc>
        <w:tc>
          <w:tcPr>
            <w:tcW w:w="2268"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行政处罚决定书</w:t>
            </w:r>
          </w:p>
        </w:tc>
        <w:tc>
          <w:tcPr>
            <w:tcW w:w="4459"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w:t>
            </w:r>
          </w:p>
        </w:tc>
        <w:tc>
          <w:tcPr>
            <w:tcW w:w="2563"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服务质量投诉</w:t>
            </w:r>
          </w:p>
        </w:tc>
        <w:tc>
          <w:tcPr>
            <w:tcW w:w="4836" w:type="dxa"/>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未建立投诉处理制度的，扣5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分；制度不健全的，扣1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分/项</w:t>
            </w:r>
          </w:p>
        </w:tc>
        <w:tc>
          <w:tcPr>
            <w:tcW w:w="2268"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责令改正通知书</w:t>
            </w:r>
          </w:p>
        </w:tc>
        <w:tc>
          <w:tcPr>
            <w:tcW w:w="4459" w:type="dxa"/>
            <w:vMerge w:val="restart"/>
            <w:noWrap/>
            <w:vAlign w:val="center"/>
          </w:tcPr>
          <w:p>
            <w:pP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680"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2563"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4836" w:type="dxa"/>
            <w:noWrap/>
            <w:vAlign w:val="center"/>
          </w:tcPr>
          <w:p>
            <w:pPr>
              <w:spacing w:before="52" w:line="242" w:lineRule="auto"/>
              <w:ind w:right="149" w:rightChars="0"/>
              <w:rPr>
                <w:rFonts w:hint="eastAsia" w:ascii="仿宋_GB2312" w:hAnsi="仿宋_GB2312" w:eastAsia="仿宋_GB2312" w:cs="仿宋_GB2312"/>
                <w:kern w:val="2"/>
                <w:sz w:val="21"/>
                <w:szCs w:val="21"/>
                <w:lang w:val="en-US" w:eastAsia="zh-Hans" w:bidi="ar-SA"/>
              </w:rPr>
            </w:pPr>
            <w:r>
              <w:rPr>
                <w:rFonts w:hint="eastAsia" w:ascii="仿宋_GB2312" w:hAnsi="仿宋_GB2312" w:eastAsia="仿宋_GB2312" w:cs="仿宋_GB2312"/>
                <w:sz w:val="21"/>
                <w:szCs w:val="21"/>
              </w:rPr>
              <w:t>经查实为有责投诉的，扣2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r>
              <w:rPr>
                <w:rFonts w:hint="eastAsia" w:ascii="仿宋_GB2312" w:hAnsi="仿宋_GB2312" w:eastAsia="仿宋_GB2312" w:cs="仿宋_GB2312"/>
                <w:sz w:val="21"/>
                <w:szCs w:val="21"/>
              </w:rPr>
              <w:t>/起</w:t>
            </w:r>
          </w:p>
        </w:tc>
        <w:tc>
          <w:tcPr>
            <w:tcW w:w="2268"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c>
          <w:tcPr>
            <w:tcW w:w="4459" w:type="dxa"/>
            <w:vMerge w:val="continue"/>
            <w:noWrap/>
            <w:vAlign w:val="center"/>
          </w:tcPr>
          <w:p>
            <w:pPr>
              <w:widowControl/>
              <w:jc w:val="center"/>
              <w:rPr>
                <w:rFonts w:hint="eastAsia" w:ascii="仿宋_GB2312" w:hAnsi="仿宋_GB2312" w:eastAsia="仿宋_GB2312" w:cs="仿宋_GB2312"/>
                <w:color w:val="auto"/>
                <w:kern w:val="0"/>
                <w:sz w:val="21"/>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color w:val="auto"/>
                <w:kern w:val="0"/>
                <w:sz w:val="21"/>
                <w:szCs w:val="21"/>
                <w:lang w:val="en-US" w:eastAsia="zh-Hans"/>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37</w:t>
            </w:r>
          </w:p>
        </w:tc>
        <w:tc>
          <w:tcPr>
            <w:tcW w:w="2563"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发生安全生产责任事故</w:t>
            </w:r>
          </w:p>
        </w:tc>
        <w:tc>
          <w:tcPr>
            <w:tcW w:w="4836" w:type="dxa"/>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扣 35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rPr>
              <w:t>安全生产事故责任认定书</w:t>
            </w:r>
          </w:p>
        </w:tc>
        <w:tc>
          <w:tcPr>
            <w:tcW w:w="4459" w:type="dxa"/>
            <w:noWrap/>
            <w:vAlign w:val="center"/>
          </w:tcPr>
          <w:p>
            <w:pPr>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restart"/>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38</w:t>
            </w:r>
          </w:p>
        </w:tc>
        <w:tc>
          <w:tcPr>
            <w:tcW w:w="2563" w:type="dxa"/>
            <w:vMerge w:val="restart"/>
            <w:noWrap/>
            <w:vAlign w:val="center"/>
          </w:tcPr>
          <w:p>
            <w:pPr>
              <w:jc w:val="both"/>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安全生产隐患管理</w:t>
            </w:r>
          </w:p>
        </w:tc>
        <w:tc>
          <w:tcPr>
            <w:tcW w:w="4836" w:type="dxa"/>
            <w:noWrap/>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未建立健全事故隐患排查治理制度， 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continue"/>
            <w:noWrap/>
            <w:vAlign w:val="center"/>
          </w:tcPr>
          <w:p>
            <w:pPr>
              <w:jc w:val="center"/>
              <w:rPr>
                <w:rFonts w:hint="eastAsia" w:ascii="仿宋_GB2312" w:hAnsi="仿宋_GB2312" w:eastAsia="仿宋_GB2312" w:cs="仿宋_GB2312"/>
                <w:sz w:val="21"/>
                <w:szCs w:val="21"/>
              </w:rPr>
            </w:pPr>
          </w:p>
        </w:tc>
        <w:tc>
          <w:tcPr>
            <w:tcW w:w="2563" w:type="dxa"/>
            <w:vMerge w:val="continue"/>
            <w:noWrap/>
            <w:vAlign w:val="center"/>
          </w:tcPr>
          <w:p>
            <w:pPr>
              <w:jc w:val="center"/>
              <w:rPr>
                <w:rFonts w:hint="eastAsia" w:ascii="仿宋_GB2312" w:hAnsi="仿宋_GB2312" w:eastAsia="仿宋_GB2312" w:cs="仿宋_GB2312"/>
                <w:sz w:val="21"/>
                <w:szCs w:val="21"/>
              </w:rPr>
            </w:pPr>
          </w:p>
        </w:tc>
        <w:tc>
          <w:tcPr>
            <w:tcW w:w="4836" w:type="dxa"/>
            <w:noWrap/>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未将无法及时消除并可能危及公共安全的事故隐患，向所在</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地负有安全生产监督管理职责的部门报告的</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扣 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2268"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80" w:type="dxa"/>
            <w:vMerge w:val="continue"/>
            <w:noWrap/>
            <w:vAlign w:val="center"/>
          </w:tcPr>
          <w:p>
            <w:pPr>
              <w:jc w:val="center"/>
              <w:rPr>
                <w:rFonts w:hint="eastAsia" w:ascii="仿宋_GB2312" w:hAnsi="仿宋_GB2312" w:eastAsia="仿宋_GB2312" w:cs="仿宋_GB2312"/>
                <w:sz w:val="21"/>
                <w:szCs w:val="21"/>
              </w:rPr>
            </w:pPr>
          </w:p>
        </w:tc>
        <w:tc>
          <w:tcPr>
            <w:tcW w:w="2563" w:type="dxa"/>
            <w:vMerge w:val="continue"/>
            <w:noWrap/>
            <w:vAlign w:val="center"/>
          </w:tcPr>
          <w:p>
            <w:pPr>
              <w:jc w:val="center"/>
              <w:rPr>
                <w:rFonts w:hint="eastAsia" w:ascii="仿宋_GB2312" w:hAnsi="仿宋_GB2312" w:eastAsia="仿宋_GB2312" w:cs="仿宋_GB2312"/>
                <w:sz w:val="21"/>
                <w:szCs w:val="21"/>
              </w:rPr>
            </w:pPr>
          </w:p>
        </w:tc>
        <w:tc>
          <w:tcPr>
            <w:tcW w:w="4836" w:type="dxa"/>
            <w:noWrap/>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未定期通报事故隐患排查治理情况，或者公示重大事故隐患的危害程度、影响范围和应急措施的，扣5</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p>
        </w:tc>
        <w:tc>
          <w:tcPr>
            <w:tcW w:w="2268" w:type="dxa"/>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行政处罚决定书</w:t>
            </w:r>
          </w:p>
        </w:tc>
        <w:tc>
          <w:tcPr>
            <w:tcW w:w="4459" w:type="dxa"/>
            <w:noWrap/>
            <w:vAlign w:val="center"/>
          </w:tcPr>
          <w:p>
            <w:pPr>
              <w:jc w:val="center"/>
              <w:rPr>
                <w:rFonts w:hint="eastAsia" w:ascii="仿宋_GB2312" w:hAnsi="仿宋_GB2312" w:eastAsia="仿宋_GB2312" w:cs="仿宋_GB2312"/>
                <w:sz w:val="21"/>
                <w:szCs w:val="21"/>
                <w:lang w:eastAsia="zh-Hans"/>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6" w:type="dxa"/>
            <w:gridSpan w:val="5"/>
            <w:noWrap/>
            <w:vAlign w:val="center"/>
          </w:tcPr>
          <w:p>
            <w:pPr>
              <w:widowControl/>
              <w:jc w:val="center"/>
              <w:rPr>
                <w:rFonts w:hint="eastAsia" w:ascii="仿宋_GB2312" w:hAnsi="仿宋_GB2312" w:eastAsia="仿宋_GB2312" w:cs="仿宋_GB2312"/>
                <w:color w:val="auto"/>
                <w:kern w:val="0"/>
                <w:sz w:val="21"/>
                <w:szCs w:val="21"/>
                <w:lang w:val="en-US" w:eastAsia="zh-Hans"/>
              </w:rPr>
            </w:pPr>
            <w:r>
              <w:rPr>
                <w:rFonts w:hint="eastAsia" w:ascii="仿宋_GB2312" w:hAnsi="仿宋_GB2312" w:eastAsia="仿宋_GB2312" w:cs="仿宋_GB2312"/>
                <w:color w:val="auto"/>
                <w:kern w:val="0"/>
                <w:sz w:val="21"/>
                <w:szCs w:val="21"/>
                <w:lang w:val="en-US" w:eastAsia="zh-Hans"/>
              </w:rPr>
              <w:t>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39</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未取得机动车驾驶员培训许可证件，非法从事机动车驾驶员培训业务的</w:t>
            </w:r>
          </w:p>
        </w:tc>
        <w:tc>
          <w:tcPr>
            <w:tcW w:w="4836" w:type="dxa"/>
            <w:noWrap w:val="0"/>
            <w:vAlign w:val="center"/>
          </w:tcPr>
          <w:p>
            <w:pPr>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40</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使用无效、伪造、变造、被注销的机动车驾驶员培训许可证件，非法从事机动车驾驶员培训业务的</w:t>
            </w:r>
          </w:p>
        </w:tc>
        <w:tc>
          <w:tcPr>
            <w:tcW w:w="4836"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41</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超越许可事项，非法从事机动车驾驶员培训业务的</w:t>
            </w:r>
          </w:p>
        </w:tc>
        <w:tc>
          <w:tcPr>
            <w:tcW w:w="4836"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680" w:type="dxa"/>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42</w:t>
            </w:r>
          </w:p>
        </w:tc>
        <w:tc>
          <w:tcPr>
            <w:tcW w:w="2563" w:type="dxa"/>
            <w:noWrap w:val="0"/>
            <w:vAlign w:val="center"/>
          </w:tcPr>
          <w:p>
            <w:pPr>
              <w:widowControl/>
              <w:rPr>
                <w:rFonts w:hint="eastAsia" w:ascii="仿宋_GB2312" w:hAnsi="仿宋_GB2312" w:eastAsia="仿宋_GB2312" w:cs="仿宋_GB2312"/>
                <w:kern w:val="0"/>
                <w:sz w:val="21"/>
                <w:szCs w:val="21"/>
                <w:lang w:val="en-US" w:eastAsia="zh-Hans"/>
              </w:rPr>
            </w:pPr>
            <w:r>
              <w:rPr>
                <w:rFonts w:hint="eastAsia" w:ascii="仿宋_GB2312" w:hAnsi="仿宋_GB2312" w:eastAsia="仿宋_GB2312" w:cs="仿宋_GB2312"/>
                <w:kern w:val="0"/>
                <w:sz w:val="21"/>
                <w:szCs w:val="21"/>
                <w:lang w:val="en-US" w:eastAsia="zh-Hans"/>
              </w:rPr>
              <w:t>机动车驾驶员培训机构非法转让、出租机动车驾驶员培训许可证件的</w:t>
            </w:r>
          </w:p>
        </w:tc>
        <w:tc>
          <w:tcPr>
            <w:tcW w:w="4836" w:type="dxa"/>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Hans"/>
              </w:rPr>
              <w:t>扣</w:t>
            </w:r>
            <w:r>
              <w:rPr>
                <w:rFonts w:hint="eastAsia" w:ascii="仿宋_GB2312" w:hAnsi="仿宋_GB2312" w:eastAsia="仿宋_GB2312" w:cs="仿宋_GB2312"/>
                <w:kern w:val="0"/>
                <w:sz w:val="21"/>
                <w:szCs w:val="21"/>
                <w:lang w:eastAsia="zh-Hans"/>
              </w:rPr>
              <w:t>40</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Hans"/>
              </w:rPr>
              <w:t>分</w:t>
            </w:r>
            <w:r>
              <w:rPr>
                <w:rFonts w:hint="eastAsia" w:ascii="仿宋_GB2312" w:hAnsi="仿宋_GB2312" w:eastAsia="仿宋_GB2312" w:cs="仿宋_GB2312"/>
                <w:kern w:val="0"/>
                <w:sz w:val="21"/>
                <w:szCs w:val="21"/>
                <w:lang w:eastAsia="zh-Hans"/>
              </w:rPr>
              <w:t>/</w:t>
            </w:r>
            <w:r>
              <w:rPr>
                <w:rFonts w:hint="eastAsia" w:ascii="仿宋_GB2312" w:hAnsi="仿宋_GB2312" w:eastAsia="仿宋_GB2312" w:cs="仿宋_GB2312"/>
                <w:kern w:val="0"/>
                <w:sz w:val="21"/>
                <w:szCs w:val="21"/>
                <w:lang w:val="en-US" w:eastAsia="zh-Hans"/>
              </w:rPr>
              <w:t>次</w:t>
            </w:r>
          </w:p>
        </w:tc>
        <w:tc>
          <w:tcPr>
            <w:tcW w:w="2268" w:type="dxa"/>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责令改正通知书</w:t>
            </w:r>
          </w:p>
          <w:p>
            <w:pPr>
              <w:ind w:firstLine="420"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行政处罚决定书</w:t>
            </w:r>
          </w:p>
        </w:tc>
        <w:tc>
          <w:tcPr>
            <w:tcW w:w="4459" w:type="dxa"/>
            <w:noWrap w:val="0"/>
            <w:vAlign w:val="center"/>
          </w:tcPr>
          <w:p>
            <w:pPr>
              <w:widowControl/>
              <w:jc w:val="center"/>
              <w:rPr>
                <w:rFonts w:hint="eastAsia" w:ascii="仿宋_GB2312" w:hAnsi="仿宋_GB2312" w:eastAsia="仿宋_GB2312" w:cs="仿宋_GB2312"/>
                <w:kern w:val="0"/>
                <w:sz w:val="21"/>
                <w:szCs w:val="21"/>
                <w:lang w:eastAsia="zh-Hans" w:bidi="ar-SA"/>
              </w:rPr>
            </w:pPr>
            <w:r>
              <w:rPr>
                <w:rFonts w:hint="eastAsia" w:ascii="仿宋_GB2312" w:hAnsi="仿宋_GB2312" w:eastAsia="仿宋_GB2312" w:cs="仿宋_GB2312"/>
                <w:kern w:val="0"/>
                <w:sz w:val="21"/>
                <w:szCs w:val="21"/>
                <w:lang w:val="en-US" w:eastAsia="zh-CN"/>
              </w:rPr>
              <w:t>盟交通运输事业发展中心、各旗县市交通运输局、各级交通运输综合执法部门</w:t>
            </w:r>
          </w:p>
        </w:tc>
      </w:tr>
    </w:tbl>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兴安盟</w:t>
      </w:r>
      <w:r>
        <w:rPr>
          <w:rFonts w:hint="eastAsia" w:ascii="方正小标宋简体" w:hAnsi="方正小标宋简体" w:eastAsia="方正小标宋简体" w:cs="方正小标宋简体"/>
          <w:sz w:val="44"/>
          <w:szCs w:val="44"/>
        </w:rPr>
        <w:t>机动车驾驶培训教练员</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信用等级评价标准</w:t>
      </w:r>
    </w:p>
    <w:p>
      <w:pPr>
        <w:pStyle w:val="2"/>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358"/>
        <w:gridCol w:w="2912"/>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4"/>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一、失信扣分标准（最高分80</w:t>
            </w:r>
            <w:r>
              <w:rPr>
                <w:rFonts w:hint="eastAsia" w:ascii="仿宋_GB2312" w:hAnsi="仿宋_GB2312" w:eastAsia="仿宋_GB2312" w:cs="仿宋_GB2312"/>
                <w:b/>
                <w:sz w:val="21"/>
                <w:szCs w:val="21"/>
                <w:lang w:val="en-US" w:eastAsia="zh-CN"/>
              </w:rPr>
              <w:t>0</w:t>
            </w:r>
            <w:r>
              <w:rPr>
                <w:rFonts w:hint="eastAsia" w:ascii="仿宋_GB2312" w:hAnsi="仿宋_GB2312" w:eastAsia="仿宋_GB2312" w:cs="仿宋_GB2312"/>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20"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2358"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291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扣分标准</w:t>
            </w:r>
          </w:p>
        </w:tc>
        <w:tc>
          <w:tcPr>
            <w:tcW w:w="183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vMerge w:val="restart"/>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Hans"/>
              </w:rPr>
              <w:t>教学</w:t>
            </w:r>
            <w:r>
              <w:rPr>
                <w:rFonts w:hint="eastAsia" w:ascii="仿宋_GB2312" w:hAnsi="仿宋_GB2312" w:eastAsia="仿宋_GB2312" w:cs="仿宋_GB2312"/>
                <w:sz w:val="21"/>
                <w:szCs w:val="21"/>
                <w:lang w:val="en-US" w:eastAsia="zh-CN"/>
              </w:rPr>
              <w:t>行为</w:t>
            </w:r>
          </w:p>
        </w:tc>
        <w:tc>
          <w:tcPr>
            <w:tcW w:w="2358"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教学违</w:t>
            </w:r>
            <w:r>
              <w:rPr>
                <w:rFonts w:hint="eastAsia" w:ascii="仿宋_GB2312" w:hAnsi="仿宋_GB2312" w:eastAsia="仿宋_GB2312" w:cs="仿宋_GB2312"/>
                <w:sz w:val="21"/>
                <w:szCs w:val="21"/>
                <w:lang w:val="en-US" w:eastAsia="zh-CN"/>
              </w:rPr>
              <w:t>规</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被行政处罚的扣10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分/件</w:t>
            </w:r>
          </w:p>
        </w:tc>
        <w:tc>
          <w:tcPr>
            <w:tcW w:w="1832"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20" w:type="dxa"/>
            <w:vMerge w:val="continue"/>
            <w:noWrap w:val="0"/>
            <w:vAlign w:val="center"/>
          </w:tcPr>
          <w:p>
            <w:pPr>
              <w:spacing w:line="400" w:lineRule="exact"/>
              <w:rPr>
                <w:rFonts w:hint="eastAsia" w:ascii="仿宋_GB2312" w:hAnsi="仿宋_GB2312" w:eastAsia="仿宋_GB2312" w:cs="仿宋_GB2312"/>
                <w:sz w:val="21"/>
                <w:szCs w:val="21"/>
              </w:rPr>
            </w:pP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交通违法</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13类严重交通违法行为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每增加</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次扣</w:t>
            </w:r>
            <w:r>
              <w:rPr>
                <w:rFonts w:hint="eastAsia" w:ascii="仿宋_GB2312" w:hAnsi="仿宋_GB2312" w:eastAsia="仿宋_GB2312" w:cs="仿宋_GB2312"/>
                <w:sz w:val="21"/>
                <w:szCs w:val="21"/>
                <w:lang w:val="en-US" w:eastAsia="zh-CN"/>
              </w:rPr>
              <w:t>100</w:t>
            </w:r>
            <w:r>
              <w:rPr>
                <w:rFonts w:hint="eastAsia" w:ascii="仿宋_GB2312" w:hAnsi="仿宋_GB2312" w:eastAsia="仿宋_GB2312" w:cs="仿宋_GB2312"/>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公安交管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0"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投诉举报</w:t>
            </w: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有责投诉举报信息</w:t>
            </w:r>
          </w:p>
        </w:tc>
        <w:tc>
          <w:tcPr>
            <w:tcW w:w="2912" w:type="dxa"/>
            <w:noWrap w:val="0"/>
            <w:vAlign w:val="center"/>
          </w:tcPr>
          <w:p>
            <w:pPr>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被查实有责投诉，扣2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分/次</w:t>
            </w:r>
          </w:p>
        </w:tc>
        <w:tc>
          <w:tcPr>
            <w:tcW w:w="1832"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盟交通运输事业发展中心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0"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安全事故</w:t>
            </w: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生产责任死亡事故</w:t>
            </w:r>
          </w:p>
        </w:tc>
        <w:tc>
          <w:tcPr>
            <w:tcW w:w="2912" w:type="dxa"/>
            <w:noWrap w:val="0"/>
            <w:vAlign w:val="center"/>
          </w:tcPr>
          <w:p>
            <w:pPr>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发生</w:t>
            </w:r>
            <w:r>
              <w:rPr>
                <w:rFonts w:hint="eastAsia" w:ascii="仿宋_GB2312" w:hAnsi="仿宋_GB2312" w:eastAsia="仿宋_GB2312" w:cs="仿宋_GB2312"/>
                <w:sz w:val="21"/>
                <w:szCs w:val="21"/>
                <w:lang w:val="en-US" w:eastAsia="zh-CN"/>
              </w:rPr>
              <w:t>非主要责任</w:t>
            </w:r>
            <w:r>
              <w:rPr>
                <w:rFonts w:hint="eastAsia" w:ascii="仿宋_GB2312" w:hAnsi="仿宋_GB2312" w:eastAsia="仿宋_GB2312" w:cs="仿宋_GB2312"/>
                <w:sz w:val="21"/>
                <w:szCs w:val="21"/>
              </w:rPr>
              <w:t>死亡事故扣30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分/起</w:t>
            </w:r>
          </w:p>
        </w:tc>
        <w:tc>
          <w:tcPr>
            <w:tcW w:w="1832"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公安交管、安监科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20" w:type="dxa"/>
            <w:noWrap w:val="0"/>
            <w:vAlign w:val="center"/>
          </w:tcPr>
          <w:p>
            <w:pPr>
              <w:spacing w:line="400" w:lineRule="exact"/>
              <w:jc w:val="center"/>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服务质量</w:t>
            </w:r>
          </w:p>
        </w:tc>
        <w:tc>
          <w:tcPr>
            <w:tcW w:w="2358" w:type="dxa"/>
            <w:noWrap w:val="0"/>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教练员存在索取、收受学员财物，或者谋取其他利益等不良行为的</w:t>
            </w:r>
          </w:p>
        </w:tc>
        <w:tc>
          <w:tcPr>
            <w:tcW w:w="2912" w:type="dxa"/>
            <w:noWrap w:val="0"/>
            <w:vAlign w:val="center"/>
          </w:tcPr>
          <w:p>
            <w:pPr>
              <w:spacing w:line="400" w:lineRule="exac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扣</w:t>
            </w:r>
            <w:r>
              <w:rPr>
                <w:rFonts w:hint="eastAsia" w:ascii="仿宋_GB2312" w:hAnsi="仿宋_GB2312" w:eastAsia="仿宋_GB2312" w:cs="仿宋_GB2312"/>
                <w:sz w:val="21"/>
                <w:szCs w:val="21"/>
                <w:lang w:eastAsia="zh-Hans"/>
              </w:rPr>
              <w:t>10</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Hans"/>
              </w:rPr>
              <w:t>分</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lang w:val="en-US" w:eastAsia="zh-Hans"/>
              </w:rPr>
              <w:t>次</w:t>
            </w:r>
          </w:p>
        </w:tc>
        <w:tc>
          <w:tcPr>
            <w:tcW w:w="1832" w:type="dxa"/>
            <w:noWrap w:val="0"/>
            <w:vAlign w:val="center"/>
          </w:tcPr>
          <w:p>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公安交管、交通运输执法部门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522" w:type="dxa"/>
            <w:gridSpan w:val="4"/>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二、守信加分（最高分20</w:t>
            </w:r>
            <w:r>
              <w:rPr>
                <w:rFonts w:hint="eastAsia" w:ascii="仿宋_GB2312" w:hAnsi="仿宋_GB2312" w:eastAsia="仿宋_GB2312" w:cs="仿宋_GB2312"/>
                <w:b/>
                <w:color w:val="000000"/>
                <w:sz w:val="21"/>
                <w:szCs w:val="21"/>
                <w:lang w:val="en-US" w:eastAsia="zh-CN"/>
              </w:rPr>
              <w:t>0</w:t>
            </w:r>
            <w:r>
              <w:rPr>
                <w:rFonts w:hint="eastAsia" w:ascii="仿宋_GB2312" w:hAnsi="仿宋_GB2312" w:eastAsia="仿宋_GB2312" w:cs="仿宋_GB2312"/>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20"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项目</w:t>
            </w:r>
          </w:p>
        </w:tc>
        <w:tc>
          <w:tcPr>
            <w:tcW w:w="2358"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w:t>
            </w:r>
          </w:p>
        </w:tc>
        <w:tc>
          <w:tcPr>
            <w:tcW w:w="291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加分标准</w:t>
            </w:r>
          </w:p>
        </w:tc>
        <w:tc>
          <w:tcPr>
            <w:tcW w:w="1832" w:type="dxa"/>
            <w:noWrap w:val="0"/>
            <w:vAlign w:val="center"/>
          </w:tcPr>
          <w:p>
            <w:pPr>
              <w:spacing w:line="4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20" w:type="dxa"/>
            <w:vMerge w:val="restart"/>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p>
          <w:p>
            <w:pPr>
              <w:spacing w:line="400" w:lineRule="exact"/>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社会贡献</w:t>
            </w:r>
          </w:p>
          <w:p>
            <w:pPr>
              <w:spacing w:line="400" w:lineRule="exact"/>
              <w:jc w:val="center"/>
              <w:rPr>
                <w:rFonts w:hint="eastAsia" w:ascii="仿宋_GB2312" w:hAnsi="仿宋_GB2312" w:eastAsia="仿宋_GB2312" w:cs="仿宋_GB2312"/>
                <w:color w:val="000000"/>
                <w:sz w:val="21"/>
                <w:szCs w:val="21"/>
                <w:lang w:val="en-US" w:eastAsia="zh-CN"/>
              </w:rPr>
            </w:pPr>
          </w:p>
        </w:tc>
        <w:tc>
          <w:tcPr>
            <w:tcW w:w="2358"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见义勇为、救死扶伤</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拾金不昧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抢险救灾、义务服务等先进事迹</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每次加</w:t>
            </w:r>
            <w:r>
              <w:rPr>
                <w:rFonts w:hint="eastAsia" w:ascii="仿宋_GB2312" w:hAnsi="仿宋_GB2312" w:eastAsia="仿宋_GB2312" w:cs="仿宋_GB2312"/>
                <w:color w:val="000000"/>
                <w:sz w:val="21"/>
                <w:szCs w:val="21"/>
                <w:lang w:val="en-US" w:eastAsia="zh-CN"/>
              </w:rPr>
              <w:t>50</w:t>
            </w:r>
            <w:r>
              <w:rPr>
                <w:rFonts w:hint="eastAsia" w:ascii="仿宋_GB2312" w:hAnsi="仿宋_GB2312" w:eastAsia="仿宋_GB2312" w:cs="仿宋_GB2312"/>
                <w:color w:val="000000"/>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20" w:type="dxa"/>
            <w:vMerge w:val="continue"/>
            <w:noWrap w:val="0"/>
            <w:vAlign w:val="center"/>
          </w:tcPr>
          <w:p>
            <w:pPr>
              <w:spacing w:line="400" w:lineRule="exact"/>
              <w:jc w:val="center"/>
              <w:rPr>
                <w:rFonts w:hint="eastAsia" w:ascii="仿宋_GB2312" w:hAnsi="仿宋_GB2312" w:eastAsia="仿宋_GB2312" w:cs="仿宋_GB2312"/>
                <w:color w:val="000000"/>
                <w:sz w:val="21"/>
                <w:szCs w:val="21"/>
              </w:rPr>
            </w:pPr>
          </w:p>
        </w:tc>
        <w:tc>
          <w:tcPr>
            <w:tcW w:w="2358"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主流媒体报道表扬</w:t>
            </w:r>
          </w:p>
        </w:tc>
        <w:tc>
          <w:tcPr>
            <w:tcW w:w="2912" w:type="dxa"/>
            <w:noWrap w:val="0"/>
            <w:vAlign w:val="center"/>
          </w:tcPr>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每次加</w:t>
            </w:r>
            <w:r>
              <w:rPr>
                <w:rFonts w:hint="eastAsia" w:ascii="仿宋_GB2312" w:hAnsi="仿宋_GB2312" w:eastAsia="仿宋_GB2312" w:cs="仿宋_GB2312"/>
                <w:color w:val="000000"/>
                <w:sz w:val="21"/>
                <w:szCs w:val="21"/>
                <w:lang w:val="en-US" w:eastAsia="zh-CN"/>
              </w:rPr>
              <w:t>50</w:t>
            </w:r>
            <w:r>
              <w:rPr>
                <w:rFonts w:hint="eastAsia" w:ascii="仿宋_GB2312" w:hAnsi="仿宋_GB2312" w:eastAsia="仿宋_GB2312" w:cs="仿宋_GB2312"/>
                <w:color w:val="000000"/>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420" w:type="dxa"/>
            <w:noWrap w:val="0"/>
            <w:vAlign w:val="center"/>
          </w:tcPr>
          <w:p>
            <w:pPr>
              <w:spacing w:line="4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荣誉</w:t>
            </w:r>
          </w:p>
          <w:p>
            <w:pPr>
              <w:spacing w:line="400" w:lineRule="exact"/>
              <w:jc w:val="center"/>
              <w:rPr>
                <w:rFonts w:hint="eastAsia" w:ascii="仿宋_GB2312" w:hAnsi="仿宋_GB2312" w:eastAsia="仿宋_GB2312" w:cs="仿宋_GB2312"/>
                <w:color w:val="000000"/>
                <w:sz w:val="21"/>
                <w:szCs w:val="21"/>
                <w:lang w:val="en-US" w:eastAsia="zh-CN"/>
              </w:rPr>
            </w:pPr>
          </w:p>
        </w:tc>
        <w:tc>
          <w:tcPr>
            <w:tcW w:w="2358"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先进表彰</w:t>
            </w:r>
          </w:p>
        </w:tc>
        <w:tc>
          <w:tcPr>
            <w:tcW w:w="2912" w:type="dxa"/>
            <w:noWrap w:val="0"/>
            <w:vAlign w:val="center"/>
          </w:tcPr>
          <w:p>
            <w:pPr>
              <w:spacing w:line="4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驾驶员受到市级</w:t>
            </w:r>
            <w:r>
              <w:rPr>
                <w:rFonts w:hint="eastAsia" w:ascii="仿宋_GB2312" w:hAnsi="仿宋_GB2312" w:eastAsia="仿宋_GB2312" w:cs="仿宋_GB2312"/>
                <w:sz w:val="21"/>
                <w:szCs w:val="21"/>
                <w:lang w:val="en-US" w:eastAsia="zh-CN"/>
              </w:rPr>
              <w:t>及以上</w:t>
            </w:r>
            <w:r>
              <w:rPr>
                <w:rFonts w:hint="eastAsia" w:ascii="仿宋_GB2312" w:hAnsi="仿宋_GB2312" w:eastAsia="仿宋_GB2312" w:cs="仿宋_GB2312"/>
                <w:color w:val="000000"/>
                <w:sz w:val="21"/>
                <w:szCs w:val="21"/>
              </w:rPr>
              <w:t>表彰奖励，每次加5</w:t>
            </w:r>
            <w:r>
              <w:rPr>
                <w:rFonts w:hint="eastAsia" w:ascii="仿宋_GB2312" w:hAnsi="仿宋_GB2312" w:eastAsia="仿宋_GB2312" w:cs="仿宋_GB2312"/>
                <w:color w:val="000000"/>
                <w:sz w:val="21"/>
                <w:szCs w:val="21"/>
                <w:lang w:val="en-US" w:eastAsia="zh-CN"/>
              </w:rPr>
              <w:t>0</w:t>
            </w:r>
            <w:r>
              <w:rPr>
                <w:rFonts w:hint="eastAsia" w:ascii="仿宋_GB2312" w:hAnsi="仿宋_GB2312" w:eastAsia="仿宋_GB2312" w:cs="仿宋_GB2312"/>
                <w:color w:val="000000"/>
                <w:sz w:val="21"/>
                <w:szCs w:val="21"/>
              </w:rPr>
              <w:t>分；</w:t>
            </w:r>
          </w:p>
          <w:p>
            <w:pPr>
              <w:spacing w:line="4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驾驶员受到旗区级表彰奖励，每次加3</w:t>
            </w:r>
            <w:r>
              <w:rPr>
                <w:rFonts w:hint="eastAsia" w:ascii="仿宋_GB2312" w:hAnsi="仿宋_GB2312" w:eastAsia="仿宋_GB2312" w:cs="仿宋_GB2312"/>
                <w:color w:val="000000"/>
                <w:sz w:val="21"/>
                <w:szCs w:val="21"/>
                <w:lang w:val="en-US" w:eastAsia="zh-CN"/>
              </w:rPr>
              <w:t>0</w:t>
            </w:r>
            <w:r>
              <w:rPr>
                <w:rFonts w:hint="eastAsia" w:ascii="仿宋_GB2312" w:hAnsi="仿宋_GB2312" w:eastAsia="仿宋_GB2312" w:cs="仿宋_GB2312"/>
                <w:color w:val="000000"/>
                <w:sz w:val="21"/>
                <w:szCs w:val="21"/>
              </w:rPr>
              <w:t>分。</w:t>
            </w:r>
          </w:p>
        </w:tc>
        <w:tc>
          <w:tcPr>
            <w:tcW w:w="1832" w:type="dxa"/>
            <w:noWrap w:val="0"/>
            <w:vAlign w:val="center"/>
          </w:tcPr>
          <w:p>
            <w:pPr>
              <w:spacing w:line="4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自主</w:t>
            </w:r>
            <w:r>
              <w:rPr>
                <w:rFonts w:hint="eastAsia" w:ascii="仿宋_GB2312" w:hAnsi="仿宋_GB2312" w:eastAsia="仿宋_GB2312" w:cs="仿宋_GB2312"/>
                <w:color w:val="000000"/>
                <w:sz w:val="21"/>
                <w:szCs w:val="21"/>
              </w:rPr>
              <w:t xml:space="preserve">申报 </w:t>
            </w:r>
          </w:p>
        </w:tc>
      </w:tr>
    </w:tbl>
    <w:p/>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eastAsia"/>
          <w:lang w:val="en-US" w:eastAsia="zh-CN"/>
        </w:rPr>
      </w:pPr>
    </w:p>
    <w:p>
      <w:pPr>
        <w:pStyle w:val="2"/>
        <w:keepNext w:val="0"/>
        <w:keepLines w:val="0"/>
        <w:pageBreakBefore w:val="0"/>
        <w:widowControl w:val="0"/>
        <w:pBdr>
          <w:top w:val="single" w:color="auto" w:sz="4" w:space="0"/>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抄送：驻盟交通运输局纪检监察组、盟司法局</w:t>
      </w:r>
    </w:p>
    <w:p>
      <w:pPr>
        <w:pStyle w:val="2"/>
        <w:keepNext w:val="0"/>
        <w:keepLines w:val="0"/>
        <w:pageBreakBefore w:val="0"/>
        <w:widowControl w:val="0"/>
        <w:pBdr>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兴安盟交通运输局                 2024年8月30日印发</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AF6AEE-E553-46D8-8858-02302DED257E}"/>
  </w:font>
  <w:font w:name="黑体">
    <w:panose1 w:val="02010609060101010101"/>
    <w:charset w:val="86"/>
    <w:family w:val="auto"/>
    <w:pitch w:val="default"/>
    <w:sig w:usb0="800002BF" w:usb1="38CF7CFA" w:usb2="00000016" w:usb3="00000000" w:csb0="00040001" w:csb1="00000000"/>
    <w:embedRegular r:id="rId2" w:fontKey="{0289436C-BC31-44CF-9A67-DA2EE18D1F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6BA7EF0-3B99-4370-8C69-346DC42294FA}"/>
  </w:font>
  <w:font w:name="Calibri Light">
    <w:panose1 w:val="020F0302020204030204"/>
    <w:charset w:val="00"/>
    <w:family w:val="auto"/>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embedRegular r:id="rId4" w:fontKey="{03AB0527-6F66-4E81-B577-288595505A1F}"/>
  </w:font>
  <w:font w:name="国标仿宋">
    <w:altName w:val="仿宋"/>
    <w:panose1 w:val="02000500000000000000"/>
    <w:charset w:val="86"/>
    <w:family w:val="auto"/>
    <w:pitch w:val="default"/>
    <w:sig w:usb0="00000000" w:usb1="00000000" w:usb2="00000016" w:usb3="00000000" w:csb0="00060007" w:csb1="00000000"/>
    <w:embedRegular r:id="rId5" w:fontKey="{A652895E-B6EB-46A8-9044-41DFD0EC9469}"/>
  </w:font>
  <w:font w:name="国标楷体">
    <w:altName w:val="宋体"/>
    <w:panose1 w:val="02000500000000000000"/>
    <w:charset w:val="86"/>
    <w:family w:val="auto"/>
    <w:pitch w:val="default"/>
    <w:sig w:usb0="00000000" w:usb1="00000000" w:usb2="00000000" w:usb3="00000000" w:csb0="00060007" w:csb1="00000000"/>
    <w:embedRegular r:id="rId6" w:fontKey="{FFE35857-4A4D-44BA-9AE2-15F6E22D3D34}"/>
  </w:font>
  <w:font w:name="方正楷体_GB2312">
    <w:panose1 w:val="02000000000000000000"/>
    <w:charset w:val="86"/>
    <w:family w:val="auto"/>
    <w:pitch w:val="default"/>
    <w:sig w:usb0="00000000" w:usb1="00000000" w:usb2="00000000" w:usb3="00000000" w:csb0="00000000" w:csb1="00000000"/>
    <w:embedRegular r:id="rId7" w:fontKey="{C9F22576-DE3A-41E3-83FD-1EFCC9B613DF}"/>
  </w:font>
  <w:font w:name="仿宋">
    <w:panose1 w:val="02010609060101010101"/>
    <w:charset w:val="86"/>
    <w:family w:val="auto"/>
    <w:pitch w:val="default"/>
    <w:sig w:usb0="800002BF" w:usb1="38CF7CFA" w:usb2="00000016" w:usb3="00000000" w:csb0="00040001" w:csb1="00000000"/>
    <w:embedRegular r:id="rId8" w:fontKey="{04BDF48B-0020-44C9-8778-965FF4C9D758}"/>
  </w:font>
  <w:font w:name="方正小标宋简体">
    <w:panose1 w:val="02010601030101010101"/>
    <w:charset w:val="86"/>
    <w:family w:val="auto"/>
    <w:pitch w:val="default"/>
    <w:sig w:usb0="00000001" w:usb1="080E0000" w:usb2="00000000" w:usb3="00000000" w:csb0="00040000" w:csb1="00000000"/>
    <w:embedRegular r:id="rId9" w:fontKey="{ED29C49E-57B5-44D6-899E-4666B317D1A8}"/>
  </w:font>
  <w:font w:name="仿宋_GB2312">
    <w:panose1 w:val="02010609030101010101"/>
    <w:charset w:val="86"/>
    <w:family w:val="auto"/>
    <w:pitch w:val="default"/>
    <w:sig w:usb0="00000001" w:usb1="080E0000" w:usb2="00000000" w:usb3="00000000" w:csb0="00040000" w:csb1="00000000"/>
    <w:embedRegular r:id="rId10" w:fontKey="{411E148F-1065-4F6B-9EF7-B537DAC0D0D6}"/>
  </w:font>
  <w:font w:name="方正仿宋_GB2312">
    <w:panose1 w:val="02000000000000000000"/>
    <w:charset w:val="86"/>
    <w:family w:val="auto"/>
    <w:pitch w:val="default"/>
    <w:sig w:usb0="00000000" w:usb1="00000000" w:usb2="00000000" w:usb3="00000000" w:csb0="00000000" w:csb1="00000000"/>
    <w:embedRegular r:id="rId11" w:fontKey="{612E69A3-69B5-42D5-990B-C15990A92ADD}"/>
  </w:font>
  <w:font w:name="国标小标宋">
    <w:altName w:val="宋体"/>
    <w:panose1 w:val="02000500000000000000"/>
    <w:charset w:val="86"/>
    <w:family w:val="auto"/>
    <w:pitch w:val="default"/>
    <w:sig w:usb0="00000000" w:usb1="00000000" w:usb2="00000000" w:usb3="00000000" w:csb0="00060007" w:csb1="00000000"/>
    <w:embedRegular r:id="rId12" w:fontKey="{D21D4B09-C9A4-462F-A18C-8C9F6250F645}"/>
  </w:font>
  <w:font w:name="国标黑体">
    <w:altName w:val="黑体"/>
    <w:panose1 w:val="02000500000000000000"/>
    <w:charset w:val="86"/>
    <w:family w:val="auto"/>
    <w:pitch w:val="default"/>
    <w:sig w:usb0="00000000" w:usb1="00000000" w:usb2="00000000" w:usb3="00000000" w:csb0="00060007" w:csb1="00000000"/>
    <w:embedRegular r:id="rId13" w:fontKey="{FCDF9189-AA94-4790-911C-DAB4DD726EFC}"/>
  </w:font>
  <w:font w:name="楷体_GB2312">
    <w:panose1 w:val="02010609030101010101"/>
    <w:charset w:val="86"/>
    <w:family w:val="auto"/>
    <w:pitch w:val="default"/>
    <w:sig w:usb0="00000001" w:usb1="080E0000" w:usb2="00000000" w:usb3="00000000" w:csb0="00040000" w:csb1="00000000"/>
    <w:embedRegular r:id="rId14" w:fontKey="{877B608A-1E30-4235-9DAC-A3D139973BD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jZkNDk3NjQ5NzVjYmRhZjkyODBmMmJkMDg1OTgifQ=="/>
  </w:docVars>
  <w:rsids>
    <w:rsidRoot w:val="0EFE243E"/>
    <w:rsid w:val="000113B4"/>
    <w:rsid w:val="00040C7B"/>
    <w:rsid w:val="0004564A"/>
    <w:rsid w:val="000511C9"/>
    <w:rsid w:val="000675B8"/>
    <w:rsid w:val="000775B0"/>
    <w:rsid w:val="000B2ADF"/>
    <w:rsid w:val="00152789"/>
    <w:rsid w:val="00166118"/>
    <w:rsid w:val="00182017"/>
    <w:rsid w:val="001D140F"/>
    <w:rsid w:val="001F6D9C"/>
    <w:rsid w:val="002363E5"/>
    <w:rsid w:val="002E60BC"/>
    <w:rsid w:val="00302378"/>
    <w:rsid w:val="0032331F"/>
    <w:rsid w:val="00335717"/>
    <w:rsid w:val="003F2B54"/>
    <w:rsid w:val="00431C44"/>
    <w:rsid w:val="004415B6"/>
    <w:rsid w:val="00477597"/>
    <w:rsid w:val="00497FE1"/>
    <w:rsid w:val="004A72C9"/>
    <w:rsid w:val="004C734E"/>
    <w:rsid w:val="00535B8C"/>
    <w:rsid w:val="005E2EFF"/>
    <w:rsid w:val="00603D67"/>
    <w:rsid w:val="00611A26"/>
    <w:rsid w:val="0061211E"/>
    <w:rsid w:val="00620456"/>
    <w:rsid w:val="00666525"/>
    <w:rsid w:val="006C48C7"/>
    <w:rsid w:val="007041C7"/>
    <w:rsid w:val="00706D74"/>
    <w:rsid w:val="00721590"/>
    <w:rsid w:val="00730074"/>
    <w:rsid w:val="00794513"/>
    <w:rsid w:val="007C224C"/>
    <w:rsid w:val="00843FFF"/>
    <w:rsid w:val="00877B0C"/>
    <w:rsid w:val="008A3441"/>
    <w:rsid w:val="008B4FD7"/>
    <w:rsid w:val="008D7F12"/>
    <w:rsid w:val="0093005D"/>
    <w:rsid w:val="00961117"/>
    <w:rsid w:val="009A2ABF"/>
    <w:rsid w:val="00A00C04"/>
    <w:rsid w:val="00A820E9"/>
    <w:rsid w:val="00AA5EB3"/>
    <w:rsid w:val="00AB732C"/>
    <w:rsid w:val="00AC463E"/>
    <w:rsid w:val="00B1662D"/>
    <w:rsid w:val="00B36CE6"/>
    <w:rsid w:val="00B4208E"/>
    <w:rsid w:val="00B63B41"/>
    <w:rsid w:val="00B71F19"/>
    <w:rsid w:val="00BB1F3D"/>
    <w:rsid w:val="00BF39A7"/>
    <w:rsid w:val="00C23CE0"/>
    <w:rsid w:val="00C36E7D"/>
    <w:rsid w:val="00C45B93"/>
    <w:rsid w:val="00C515F8"/>
    <w:rsid w:val="00C629D4"/>
    <w:rsid w:val="00CB75DA"/>
    <w:rsid w:val="00CE5A00"/>
    <w:rsid w:val="00CF2417"/>
    <w:rsid w:val="00D27E7F"/>
    <w:rsid w:val="00D6401E"/>
    <w:rsid w:val="00DB68ED"/>
    <w:rsid w:val="00E31D7D"/>
    <w:rsid w:val="00E328FD"/>
    <w:rsid w:val="00E61C89"/>
    <w:rsid w:val="00EA1204"/>
    <w:rsid w:val="00EA726F"/>
    <w:rsid w:val="00ED2D58"/>
    <w:rsid w:val="00EE52EB"/>
    <w:rsid w:val="00F62CD2"/>
    <w:rsid w:val="00F84CFC"/>
    <w:rsid w:val="00FB2FE9"/>
    <w:rsid w:val="00FE022E"/>
    <w:rsid w:val="00FE19B2"/>
    <w:rsid w:val="00FE3427"/>
    <w:rsid w:val="014A1864"/>
    <w:rsid w:val="02107D35"/>
    <w:rsid w:val="02C15770"/>
    <w:rsid w:val="03040AF3"/>
    <w:rsid w:val="041413F3"/>
    <w:rsid w:val="05070CD0"/>
    <w:rsid w:val="05333B0B"/>
    <w:rsid w:val="05542478"/>
    <w:rsid w:val="08782C7E"/>
    <w:rsid w:val="09323464"/>
    <w:rsid w:val="0CB267BD"/>
    <w:rsid w:val="0E551E4B"/>
    <w:rsid w:val="0EFE243E"/>
    <w:rsid w:val="0FC53B78"/>
    <w:rsid w:val="15013E2F"/>
    <w:rsid w:val="16D90317"/>
    <w:rsid w:val="1C0C4F5E"/>
    <w:rsid w:val="1CF71C35"/>
    <w:rsid w:val="1E0B0D12"/>
    <w:rsid w:val="1E5327A9"/>
    <w:rsid w:val="1FCE5EB3"/>
    <w:rsid w:val="226A0740"/>
    <w:rsid w:val="24EC0B42"/>
    <w:rsid w:val="255740D5"/>
    <w:rsid w:val="2621620F"/>
    <w:rsid w:val="269A01C1"/>
    <w:rsid w:val="270A171C"/>
    <w:rsid w:val="27665C42"/>
    <w:rsid w:val="27A72962"/>
    <w:rsid w:val="27FE549E"/>
    <w:rsid w:val="291F5BE0"/>
    <w:rsid w:val="2BA8442D"/>
    <w:rsid w:val="2BB65CD5"/>
    <w:rsid w:val="2C3B590F"/>
    <w:rsid w:val="2EA52549"/>
    <w:rsid w:val="2FB76E03"/>
    <w:rsid w:val="31DC3390"/>
    <w:rsid w:val="32F1373C"/>
    <w:rsid w:val="33772DE4"/>
    <w:rsid w:val="33DF1E3D"/>
    <w:rsid w:val="341F03C0"/>
    <w:rsid w:val="34CF5908"/>
    <w:rsid w:val="350F1EC8"/>
    <w:rsid w:val="35B71A87"/>
    <w:rsid w:val="360F3825"/>
    <w:rsid w:val="361E7C34"/>
    <w:rsid w:val="36303F5E"/>
    <w:rsid w:val="36F52EF3"/>
    <w:rsid w:val="37591D5A"/>
    <w:rsid w:val="382B0002"/>
    <w:rsid w:val="38D16A96"/>
    <w:rsid w:val="395FA4DA"/>
    <w:rsid w:val="3B3F5E55"/>
    <w:rsid w:val="3BED63B3"/>
    <w:rsid w:val="3C6F75B3"/>
    <w:rsid w:val="3C855D7E"/>
    <w:rsid w:val="3C8C184A"/>
    <w:rsid w:val="3DDD24A8"/>
    <w:rsid w:val="3FBFC148"/>
    <w:rsid w:val="41C7766A"/>
    <w:rsid w:val="42A37235"/>
    <w:rsid w:val="42B250EA"/>
    <w:rsid w:val="42E166D1"/>
    <w:rsid w:val="437B1813"/>
    <w:rsid w:val="44AA0A38"/>
    <w:rsid w:val="46247068"/>
    <w:rsid w:val="4647662F"/>
    <w:rsid w:val="475266F7"/>
    <w:rsid w:val="47540316"/>
    <w:rsid w:val="47B15ED9"/>
    <w:rsid w:val="47D62650"/>
    <w:rsid w:val="49D20A04"/>
    <w:rsid w:val="4A0C3251"/>
    <w:rsid w:val="4AD07691"/>
    <w:rsid w:val="4AE7777C"/>
    <w:rsid w:val="4B8A1FC6"/>
    <w:rsid w:val="4CA86E44"/>
    <w:rsid w:val="4CB166BD"/>
    <w:rsid w:val="4CD76508"/>
    <w:rsid w:val="4F191DA6"/>
    <w:rsid w:val="4F4E56AE"/>
    <w:rsid w:val="504C6ABA"/>
    <w:rsid w:val="50A5643C"/>
    <w:rsid w:val="50EC47D1"/>
    <w:rsid w:val="51F61032"/>
    <w:rsid w:val="526A1C3E"/>
    <w:rsid w:val="53F2699C"/>
    <w:rsid w:val="56DB5345"/>
    <w:rsid w:val="56F243FA"/>
    <w:rsid w:val="574F7F8E"/>
    <w:rsid w:val="576D3CC2"/>
    <w:rsid w:val="57BD8DA7"/>
    <w:rsid w:val="57DFAA62"/>
    <w:rsid w:val="5861503F"/>
    <w:rsid w:val="58C17196"/>
    <w:rsid w:val="595F5D87"/>
    <w:rsid w:val="5A064D56"/>
    <w:rsid w:val="5B1C35B1"/>
    <w:rsid w:val="5B57452A"/>
    <w:rsid w:val="5B5FA4F4"/>
    <w:rsid w:val="5BA02E8C"/>
    <w:rsid w:val="5D906943"/>
    <w:rsid w:val="5E9401FA"/>
    <w:rsid w:val="5EB65E29"/>
    <w:rsid w:val="5F355843"/>
    <w:rsid w:val="5FFD0F59"/>
    <w:rsid w:val="60757C4B"/>
    <w:rsid w:val="60A039B1"/>
    <w:rsid w:val="61123922"/>
    <w:rsid w:val="64224940"/>
    <w:rsid w:val="645451E8"/>
    <w:rsid w:val="64FA3A29"/>
    <w:rsid w:val="650F0D5F"/>
    <w:rsid w:val="68863836"/>
    <w:rsid w:val="6A3C13EF"/>
    <w:rsid w:val="6B165C79"/>
    <w:rsid w:val="6B820CE1"/>
    <w:rsid w:val="6BF5735E"/>
    <w:rsid w:val="6CA56B93"/>
    <w:rsid w:val="6D9FA886"/>
    <w:rsid w:val="6DDAA2DC"/>
    <w:rsid w:val="6EDB2700"/>
    <w:rsid w:val="717D5178"/>
    <w:rsid w:val="72326722"/>
    <w:rsid w:val="723F2F75"/>
    <w:rsid w:val="7341EEA6"/>
    <w:rsid w:val="73F3AEE9"/>
    <w:rsid w:val="74BA3869"/>
    <w:rsid w:val="74C4636B"/>
    <w:rsid w:val="74E20B36"/>
    <w:rsid w:val="74FD454F"/>
    <w:rsid w:val="767C5683"/>
    <w:rsid w:val="77DF4D99"/>
    <w:rsid w:val="78F4D730"/>
    <w:rsid w:val="7A258125"/>
    <w:rsid w:val="7A931B2D"/>
    <w:rsid w:val="7B410744"/>
    <w:rsid w:val="7B9F0107"/>
    <w:rsid w:val="7BA138C1"/>
    <w:rsid w:val="7BBF6255"/>
    <w:rsid w:val="7BDA05F8"/>
    <w:rsid w:val="7CB73A3C"/>
    <w:rsid w:val="7CD95708"/>
    <w:rsid w:val="7D7F20C0"/>
    <w:rsid w:val="7E190FE4"/>
    <w:rsid w:val="7E378599"/>
    <w:rsid w:val="7EA271C3"/>
    <w:rsid w:val="7EBFA2A5"/>
    <w:rsid w:val="7EFAEF2C"/>
    <w:rsid w:val="7F7E5F6F"/>
    <w:rsid w:val="7FB79C1C"/>
    <w:rsid w:val="7FC4D0B6"/>
    <w:rsid w:val="7FDD0000"/>
    <w:rsid w:val="7FDDF3BB"/>
    <w:rsid w:val="99ED8928"/>
    <w:rsid w:val="9FF59029"/>
    <w:rsid w:val="CDFFB564"/>
    <w:rsid w:val="CFFCFA81"/>
    <w:rsid w:val="D7FE0C03"/>
    <w:rsid w:val="EBAB25B4"/>
    <w:rsid w:val="F6FB7C15"/>
    <w:rsid w:val="FABF665A"/>
    <w:rsid w:val="FBDD0ABD"/>
    <w:rsid w:val="FDB70515"/>
    <w:rsid w:val="FDBEBDFB"/>
    <w:rsid w:val="FEFD804F"/>
    <w:rsid w:val="FF8D06E4"/>
    <w:rsid w:val="FF9FCA62"/>
    <w:rsid w:val="FFFB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40"/>
      <w:outlineLvl w:val="1"/>
    </w:pPr>
    <w:rPr>
      <w:rFonts w:ascii="Calibri Light" w:hAnsi="Calibri Light" w:eastAsia="宋体" w:cs="Times New Roman"/>
      <w:color w:val="262626"/>
      <w:sz w:val="28"/>
      <w:szCs w:val="28"/>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line="520" w:lineRule="exact"/>
      <w:ind w:firstLine="420" w:firstLineChars="200"/>
    </w:pPr>
    <w:rPr>
      <w:rFonts w:ascii="+西文正文" w:hAnsi="+西文正文" w:eastAsia="CESI仿宋-GB2312"/>
      <w:sz w:val="32"/>
    </w:rPr>
  </w:style>
  <w:style w:type="paragraph" w:styleId="3">
    <w:name w:val="Body Text Indent"/>
    <w:basedOn w:val="1"/>
    <w:qFormat/>
    <w:uiPriority w:val="0"/>
    <w:pPr>
      <w:spacing w:after="120" w:afterLines="0"/>
      <w:ind w:left="420" w:leftChars="200"/>
    </w:pPr>
  </w:style>
  <w:style w:type="paragraph" w:styleId="4">
    <w:name w:val="Body Text"/>
    <w:basedOn w:val="1"/>
    <w:next w:val="1"/>
    <w:unhideWhenUsed/>
    <w:qFormat/>
    <w:uiPriority w:val="0"/>
    <w:pPr>
      <w:spacing w:after="120"/>
    </w:pPr>
    <w:rPr>
      <w:rFonts w:hint="default"/>
      <w:sz w:val="21"/>
    </w:rPr>
  </w:style>
  <w:style w:type="paragraph" w:styleId="8">
    <w:name w:val="Date"/>
    <w:basedOn w:val="1"/>
    <w:next w:val="1"/>
    <w:link w:val="22"/>
    <w:qFormat/>
    <w:uiPriority w:val="0"/>
    <w:pPr>
      <w:ind w:left="100" w:leftChars="2500"/>
    </w:pPr>
  </w:style>
  <w:style w:type="paragraph" w:styleId="9">
    <w:name w:val="Balloon Text"/>
    <w:basedOn w:val="1"/>
    <w:link w:val="25"/>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link w:val="23"/>
    <w:unhideWhenUsed/>
    <w:qFormat/>
    <w:uiPriority w:val="99"/>
    <w:pPr>
      <w:snapToGrid w:val="0"/>
      <w:jc w:val="left"/>
    </w:pPr>
    <w:rPr>
      <w:rFonts w:ascii="Calibri" w:hAnsi="Calibri" w:eastAsia="宋体" w:cs="Times New Roman"/>
      <w:kern w:val="0"/>
      <w:sz w:val="18"/>
      <w:szCs w:val="18"/>
      <w:u w:val="single"/>
    </w:rPr>
  </w:style>
  <w:style w:type="paragraph" w:styleId="13">
    <w:name w:val="Normal (Web)"/>
    <w:basedOn w:val="1"/>
    <w:qFormat/>
    <w:uiPriority w:val="0"/>
    <w:rPr>
      <w:rFonts w:ascii="Calibri" w:hAnsi="Calibri" w:eastAsia="宋体" w:cs="Times New Roman"/>
      <w:kern w:val="0"/>
      <w:sz w:val="24"/>
      <w:szCs w:val="22"/>
      <w:u w:val="single"/>
    </w:rPr>
  </w:style>
  <w:style w:type="paragraph" w:styleId="14">
    <w:name w:val="Body Text First Indent"/>
    <w:basedOn w:val="4"/>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页脚 Char"/>
    <w:basedOn w:val="17"/>
    <w:link w:val="10"/>
    <w:qFormat/>
    <w:uiPriority w:val="99"/>
    <w:rPr>
      <w:rFonts w:asciiTheme="minorHAnsi" w:hAnsiTheme="minorHAnsi" w:eastAsiaTheme="minorEastAsia" w:cstheme="minorBidi"/>
      <w:kern w:val="2"/>
      <w:sz w:val="18"/>
      <w:szCs w:val="24"/>
    </w:rPr>
  </w:style>
  <w:style w:type="character" w:customStyle="1" w:styleId="21">
    <w:name w:val="标题 1 Char"/>
    <w:basedOn w:val="17"/>
    <w:link w:val="5"/>
    <w:qFormat/>
    <w:uiPriority w:val="0"/>
    <w:rPr>
      <w:rFonts w:asciiTheme="minorHAnsi" w:hAnsiTheme="minorHAnsi" w:eastAsiaTheme="minorEastAsia" w:cstheme="minorBidi"/>
      <w:b/>
      <w:bCs/>
      <w:kern w:val="44"/>
      <w:sz w:val="44"/>
      <w:szCs w:val="44"/>
    </w:rPr>
  </w:style>
  <w:style w:type="character" w:customStyle="1" w:styleId="22">
    <w:name w:val="日期 Char"/>
    <w:basedOn w:val="17"/>
    <w:link w:val="8"/>
    <w:qFormat/>
    <w:uiPriority w:val="0"/>
    <w:rPr>
      <w:rFonts w:asciiTheme="minorHAnsi" w:hAnsiTheme="minorHAnsi" w:eastAsiaTheme="minorEastAsia" w:cstheme="minorBidi"/>
      <w:kern w:val="2"/>
      <w:sz w:val="21"/>
      <w:szCs w:val="24"/>
    </w:rPr>
  </w:style>
  <w:style w:type="character" w:customStyle="1" w:styleId="23">
    <w:name w:val="脚注文本 Char"/>
    <w:basedOn w:val="17"/>
    <w:link w:val="12"/>
    <w:qFormat/>
    <w:uiPriority w:val="99"/>
    <w:rPr>
      <w:rFonts w:ascii="Calibri" w:hAnsi="Calibri"/>
      <w:sz w:val="18"/>
      <w:szCs w:val="18"/>
      <w:u w:val="single"/>
    </w:rPr>
  </w:style>
  <w:style w:type="paragraph" w:customStyle="1" w:styleId="24">
    <w:name w:val="段"/>
    <w:qFormat/>
    <w:uiPriority w:val="0"/>
    <w:pPr>
      <w:tabs>
        <w:tab w:val="center" w:pos="4201"/>
        <w:tab w:val="right" w:leader="dot" w:pos="9298"/>
      </w:tabs>
      <w:autoSpaceDE w:val="0"/>
      <w:autoSpaceDN w:val="0"/>
      <w:spacing w:beforeLines="50" w:afterLines="50"/>
      <w:ind w:firstLine="420" w:firstLineChars="200"/>
      <w:jc w:val="both"/>
    </w:pPr>
    <w:rPr>
      <w:rFonts w:ascii="宋体" w:hAnsi="Calibri" w:eastAsia="宋体" w:cs="Times New Roman"/>
      <w:kern w:val="2"/>
      <w:sz w:val="21"/>
      <w:szCs w:val="22"/>
      <w:lang w:val="en-US" w:eastAsia="zh-CN" w:bidi="ar-SA"/>
    </w:rPr>
  </w:style>
  <w:style w:type="character" w:customStyle="1" w:styleId="25">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6">
    <w:name w:val="font61"/>
    <w:basedOn w:val="17"/>
    <w:qFormat/>
    <w:uiPriority w:val="0"/>
    <w:rPr>
      <w:rFonts w:ascii="宋体" w:hAnsi="宋体" w:eastAsia="宋体" w:cs="宋体"/>
      <w:color w:val="000000"/>
      <w:sz w:val="58"/>
      <w:szCs w:val="58"/>
      <w:u w:val="none"/>
    </w:rPr>
  </w:style>
  <w:style w:type="character" w:customStyle="1" w:styleId="27">
    <w:name w:val="font71"/>
    <w:basedOn w:val="17"/>
    <w:qFormat/>
    <w:uiPriority w:val="0"/>
    <w:rPr>
      <w:rFonts w:ascii="宋体" w:hAnsi="宋体" w:eastAsia="宋体" w:cs="宋体"/>
      <w:color w:val="000000"/>
      <w:sz w:val="34"/>
      <w:szCs w:val="34"/>
      <w:u w:val="none"/>
    </w:rPr>
  </w:style>
  <w:style w:type="character" w:customStyle="1" w:styleId="28">
    <w:name w:val="font51"/>
    <w:basedOn w:val="17"/>
    <w:qFormat/>
    <w:uiPriority w:val="0"/>
    <w:rPr>
      <w:rFonts w:ascii="宋体" w:hAnsi="宋体" w:eastAsia="宋体" w:cs="宋体"/>
      <w:color w:val="000000"/>
      <w:sz w:val="32"/>
      <w:szCs w:val="32"/>
      <w:u w:val="none"/>
    </w:rPr>
  </w:style>
  <w:style w:type="character" w:customStyle="1" w:styleId="29">
    <w:name w:val="font11"/>
    <w:basedOn w:val="17"/>
    <w:qFormat/>
    <w:uiPriority w:val="0"/>
    <w:rPr>
      <w:rFonts w:hint="default" w:ascii="Arial" w:hAnsi="Arial" w:cs="Arial"/>
      <w:color w:val="000000"/>
      <w:sz w:val="22"/>
      <w:szCs w:val="22"/>
      <w:u w:val="none"/>
    </w:rPr>
  </w:style>
  <w:style w:type="character" w:customStyle="1" w:styleId="30">
    <w:name w:val="font01"/>
    <w:basedOn w:val="17"/>
    <w:qFormat/>
    <w:uiPriority w:val="0"/>
    <w:rPr>
      <w:rFonts w:hint="default" w:ascii="Arial" w:hAnsi="Arial" w:cs="Arial"/>
      <w:color w:val="000000"/>
      <w:sz w:val="10"/>
      <w:szCs w:val="1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30787</Words>
  <Characters>31959</Characters>
  <Lines>26</Lines>
  <Paragraphs>7</Paragraphs>
  <TotalTime>18</TotalTime>
  <ScaleCrop>false</ScaleCrop>
  <LinksUpToDate>false</LinksUpToDate>
  <CharactersWithSpaces>32411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2020-06-29T01:48:00Z</dcterms:created>
  <dc:creator>白</dc:creator>
  <cp:lastModifiedBy>Administrator</cp:lastModifiedBy>
  <cp:lastPrinted>2024-08-29T03:43:00Z</cp:lastPrinted>
  <dcterms:modified xsi:type="dcterms:W3CDTF">2025-06-26T09:24:00Z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7F01E90C33ED48C487F0C002A02449CC_13</vt:lpwstr>
  </property>
</Properties>
</file>